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B05B" w14:textId="2446E556" w:rsidR="00645C1A" w:rsidRDefault="003F07E9" w:rsidP="007F0F25">
      <w:pPr>
        <w:ind w:left="0" w:firstLine="0"/>
        <w:jc w:val="center"/>
        <w:rPr>
          <w:rFonts w:eastAsia="Tahoma" w:cstheme="minorHAnsi"/>
          <w:b/>
          <w:sz w:val="28"/>
          <w:lang w:val="en-US"/>
        </w:rPr>
      </w:pPr>
      <w:r>
        <w:rPr>
          <w:rFonts w:eastAsia="Tahoma" w:cstheme="minorHAnsi"/>
          <w:b/>
          <w:sz w:val="28"/>
          <w:lang w:val="en-US"/>
        </w:rPr>
        <w:t xml:space="preserve">UPLIVING - </w:t>
      </w:r>
      <w:r w:rsidR="00645C1A" w:rsidRPr="00952EF6">
        <w:rPr>
          <w:rFonts w:eastAsia="Tahoma" w:cstheme="minorHAnsi"/>
          <w:b/>
          <w:sz w:val="28"/>
          <w:lang w:val="en-US"/>
        </w:rPr>
        <w:t>LOOP 5 RESIDENCE</w:t>
      </w:r>
    </w:p>
    <w:p w14:paraId="66BA014F" w14:textId="77777777" w:rsidR="00645C1A" w:rsidRDefault="00645C1A" w:rsidP="007F0F25">
      <w:pPr>
        <w:ind w:left="0" w:firstLine="0"/>
        <w:jc w:val="center"/>
        <w:rPr>
          <w:rFonts w:eastAsia="Tahoma" w:cstheme="minorHAnsi"/>
          <w:b/>
          <w:sz w:val="28"/>
          <w:lang w:val="en-US"/>
        </w:rPr>
      </w:pPr>
    </w:p>
    <w:p w14:paraId="2E3C775A" w14:textId="5AF7F1DE" w:rsidR="007F0F25" w:rsidRPr="00281730" w:rsidRDefault="007F0F25" w:rsidP="007F0F25">
      <w:pPr>
        <w:ind w:left="0" w:firstLine="0"/>
        <w:jc w:val="center"/>
        <w:rPr>
          <w:rFonts w:cstheme="minorHAnsi"/>
          <w:lang w:val="en-US"/>
        </w:rPr>
      </w:pPr>
      <w:r w:rsidRPr="00281730">
        <w:rPr>
          <w:rFonts w:eastAsia="Tahoma" w:cstheme="minorHAnsi"/>
          <w:b/>
          <w:sz w:val="28"/>
          <w:lang w:val="en-US"/>
        </w:rPr>
        <w:t>UPLIVING GENERAL TERMS AND CONDITIONS</w:t>
      </w:r>
    </w:p>
    <w:p w14:paraId="60BB8518" w14:textId="77777777" w:rsidR="007F0F25" w:rsidRPr="00281730" w:rsidRDefault="007F0F25" w:rsidP="007F0F25">
      <w:pPr>
        <w:jc w:val="center"/>
        <w:rPr>
          <w:rFonts w:cstheme="minorHAnsi"/>
          <w:lang w:val="en-US"/>
        </w:rPr>
      </w:pPr>
      <w:r w:rsidRPr="00281730">
        <w:rPr>
          <w:rFonts w:eastAsia="Tahoma" w:cstheme="minorHAnsi"/>
          <w:b/>
          <w:sz w:val="28"/>
          <w:lang w:val="en-US"/>
        </w:rPr>
        <w:t>for an ideal study and living environment</w:t>
      </w:r>
    </w:p>
    <w:p w14:paraId="14EDDBEA" w14:textId="77777777" w:rsidR="007F0F25" w:rsidRPr="00281730" w:rsidRDefault="007F0F25" w:rsidP="007F0F25">
      <w:pPr>
        <w:ind w:left="78" w:firstLine="0"/>
        <w:jc w:val="center"/>
        <w:rPr>
          <w:rFonts w:cstheme="minorHAnsi"/>
          <w:lang w:val="en-US"/>
        </w:rPr>
      </w:pPr>
      <w:r w:rsidRPr="00281730">
        <w:rPr>
          <w:rFonts w:eastAsia="Tahoma" w:cstheme="minorHAnsi"/>
          <w:b/>
          <w:sz w:val="28"/>
          <w:lang w:val="en-US"/>
        </w:rPr>
        <w:t xml:space="preserve"> </w:t>
      </w:r>
    </w:p>
    <w:p w14:paraId="041A4C98" w14:textId="77777777" w:rsidR="007F0F25" w:rsidRPr="00281730" w:rsidRDefault="007F0F25" w:rsidP="007F0F25">
      <w:pPr>
        <w:ind w:left="0" w:firstLine="0"/>
        <w:jc w:val="left"/>
        <w:rPr>
          <w:rFonts w:cstheme="minorHAnsi"/>
          <w:lang w:val="en-US"/>
        </w:rPr>
      </w:pPr>
    </w:p>
    <w:p w14:paraId="7FF9199D" w14:textId="77777777" w:rsidR="007F0F25" w:rsidRDefault="007F0F25" w:rsidP="007F0F25">
      <w:pPr>
        <w:tabs>
          <w:tab w:val="center" w:pos="1835"/>
        </w:tabs>
        <w:ind w:left="-15" w:firstLine="0"/>
        <w:jc w:val="left"/>
        <w:rPr>
          <w:rFonts w:cstheme="minorHAnsi"/>
          <w:lang w:val="en-US"/>
        </w:rPr>
      </w:pPr>
      <w:r w:rsidRPr="00281730">
        <w:rPr>
          <w:rFonts w:eastAsia="Tahoma" w:cstheme="minorHAnsi"/>
          <w:b/>
          <w:lang w:val="en-US"/>
        </w:rPr>
        <w:t xml:space="preserve">Preamble </w:t>
      </w:r>
      <w:r w:rsidRPr="00281730">
        <w:rPr>
          <w:rFonts w:eastAsia="Tahoma" w:cstheme="minorHAnsi"/>
          <w:b/>
          <w:lang w:val="en-US"/>
        </w:rPr>
        <w:tab/>
      </w:r>
      <w:r w:rsidRPr="00281730">
        <w:rPr>
          <w:rFonts w:cstheme="minorHAnsi"/>
          <w:u w:val="single" w:color="000000"/>
          <w:lang w:val="en-US"/>
        </w:rPr>
        <w:t>Definitions</w:t>
      </w:r>
      <w:r w:rsidRPr="00281730">
        <w:rPr>
          <w:rFonts w:cstheme="minorHAnsi"/>
          <w:lang w:val="en-US"/>
        </w:rPr>
        <w:t xml:space="preserve"> </w:t>
      </w:r>
    </w:p>
    <w:p w14:paraId="1258974C" w14:textId="77777777" w:rsidR="007F0F25" w:rsidRPr="00281730" w:rsidRDefault="007F0F25" w:rsidP="007F0F25">
      <w:pPr>
        <w:tabs>
          <w:tab w:val="center" w:pos="1835"/>
        </w:tabs>
        <w:ind w:left="-15" w:firstLine="0"/>
        <w:jc w:val="left"/>
        <w:rPr>
          <w:rFonts w:cstheme="minorHAnsi"/>
          <w:lang w:val="en-US"/>
        </w:rPr>
      </w:pPr>
    </w:p>
    <w:p w14:paraId="6BB0EA71" w14:textId="77777777" w:rsidR="007F0F25" w:rsidRPr="006669BD" w:rsidRDefault="007F0F25" w:rsidP="007F0F25">
      <w:pPr>
        <w:ind w:left="-5"/>
        <w:rPr>
          <w:rFonts w:cstheme="minorHAnsi"/>
          <w:lang w:val="en-US"/>
        </w:rPr>
      </w:pPr>
      <w:r w:rsidRPr="006669BD">
        <w:rPr>
          <w:rFonts w:cstheme="minorHAnsi"/>
          <w:lang w:val="en-US"/>
        </w:rPr>
        <w:t xml:space="preserve"> </w:t>
      </w:r>
      <w:r w:rsidRPr="006669BD">
        <w:rPr>
          <w:rFonts w:cstheme="minorHAnsi"/>
          <w:lang w:val="en-US"/>
        </w:rPr>
        <w:tab/>
        <w:t xml:space="preserve">In these General Terms and Conditions the following definitions apply: </w:t>
      </w:r>
    </w:p>
    <w:p w14:paraId="7D1ED4DA" w14:textId="77777777" w:rsidR="007F0F25" w:rsidRPr="006669BD" w:rsidRDefault="007F0F25" w:rsidP="007F0F25">
      <w:pPr>
        <w:ind w:left="0" w:firstLine="0"/>
        <w:jc w:val="left"/>
        <w:rPr>
          <w:rFonts w:cstheme="minorHAnsi"/>
          <w:lang w:val="en-US"/>
        </w:rPr>
      </w:pPr>
    </w:p>
    <w:tbl>
      <w:tblPr>
        <w:tblStyle w:val="TableGrid"/>
        <w:tblW w:w="8719" w:type="dxa"/>
        <w:tblInd w:w="528" w:type="dxa"/>
        <w:tblLook w:val="04A0" w:firstRow="1" w:lastRow="0" w:firstColumn="1" w:lastColumn="0" w:noHBand="0" w:noVBand="1"/>
      </w:tblPr>
      <w:tblGrid>
        <w:gridCol w:w="2321"/>
        <w:gridCol w:w="6398"/>
      </w:tblGrid>
      <w:tr w:rsidR="007F0F25" w:rsidRPr="001939B4" w14:paraId="76DDDCE4" w14:textId="77777777" w:rsidTr="003C0432">
        <w:trPr>
          <w:trHeight w:val="413"/>
        </w:trPr>
        <w:tc>
          <w:tcPr>
            <w:tcW w:w="2321" w:type="dxa"/>
            <w:tcBorders>
              <w:top w:val="nil"/>
              <w:left w:val="nil"/>
              <w:bottom w:val="nil"/>
              <w:right w:val="nil"/>
            </w:tcBorders>
          </w:tcPr>
          <w:p w14:paraId="22D8AD4D" w14:textId="77777777" w:rsidR="007F0F25" w:rsidRPr="006669BD" w:rsidRDefault="007F0F25" w:rsidP="003C0432">
            <w:pPr>
              <w:rPr>
                <w:rFonts w:cstheme="minorHAnsi"/>
                <w:sz w:val="22"/>
                <w:szCs w:val="22"/>
              </w:rPr>
            </w:pPr>
            <w:r w:rsidRPr="006669BD">
              <w:rPr>
                <w:rFonts w:eastAsia="Tahoma" w:cstheme="minorHAnsi"/>
                <w:b/>
                <w:sz w:val="22"/>
                <w:szCs w:val="22"/>
              </w:rPr>
              <w:t>Upliving:</w:t>
            </w:r>
            <w:r w:rsidRPr="006669BD">
              <w:rPr>
                <w:rFonts w:cstheme="minorHAnsi"/>
                <w:sz w:val="22"/>
                <w:szCs w:val="22"/>
              </w:rPr>
              <w:t xml:space="preserve"> </w:t>
            </w:r>
          </w:p>
        </w:tc>
        <w:tc>
          <w:tcPr>
            <w:tcW w:w="6398" w:type="dxa"/>
            <w:tcBorders>
              <w:top w:val="nil"/>
              <w:left w:val="nil"/>
              <w:bottom w:val="nil"/>
              <w:right w:val="nil"/>
            </w:tcBorders>
          </w:tcPr>
          <w:p w14:paraId="54BA3239" w14:textId="77777777" w:rsidR="0002477A" w:rsidRDefault="007F0F25" w:rsidP="003C0432">
            <w:pPr>
              <w:rPr>
                <w:rFonts w:cstheme="minorHAnsi"/>
                <w:sz w:val="22"/>
                <w:szCs w:val="22"/>
                <w:lang w:val="en-US"/>
              </w:rPr>
            </w:pPr>
            <w:r w:rsidRPr="006669BD">
              <w:rPr>
                <w:rFonts w:cstheme="minorHAnsi"/>
                <w:sz w:val="22"/>
                <w:szCs w:val="22"/>
                <w:lang w:val="en-US"/>
              </w:rPr>
              <w:t>Ltd. Upgrade Estate Group, with registered office at 9000 Ghent,</w:t>
            </w:r>
          </w:p>
          <w:p w14:paraId="6D7D316C" w14:textId="31924DAA" w:rsidR="007F0F25" w:rsidRPr="006669BD" w:rsidRDefault="007F0F25" w:rsidP="003C0432">
            <w:pPr>
              <w:rPr>
                <w:rFonts w:cstheme="minorHAnsi"/>
                <w:sz w:val="22"/>
                <w:szCs w:val="22"/>
                <w:lang w:val="en-US"/>
              </w:rPr>
            </w:pPr>
            <w:r w:rsidRPr="006669BD">
              <w:rPr>
                <w:rFonts w:cstheme="minorHAnsi"/>
                <w:sz w:val="22"/>
                <w:szCs w:val="22"/>
                <w:lang w:val="en-US"/>
              </w:rPr>
              <w:t xml:space="preserve">Burggravenlaan 31/101 and with company number 0400.927.922 </w:t>
            </w:r>
          </w:p>
        </w:tc>
      </w:tr>
      <w:tr w:rsidR="007F0F25" w:rsidRPr="001939B4" w14:paraId="561A7813" w14:textId="77777777" w:rsidTr="003C0432">
        <w:trPr>
          <w:trHeight w:val="218"/>
        </w:trPr>
        <w:tc>
          <w:tcPr>
            <w:tcW w:w="2321" w:type="dxa"/>
            <w:tcBorders>
              <w:top w:val="nil"/>
              <w:left w:val="nil"/>
              <w:bottom w:val="nil"/>
              <w:right w:val="nil"/>
            </w:tcBorders>
          </w:tcPr>
          <w:p w14:paraId="386FFCF5" w14:textId="77777777" w:rsidR="007F0F25" w:rsidRPr="006669BD" w:rsidRDefault="007F0F25" w:rsidP="003C0432">
            <w:pPr>
              <w:rPr>
                <w:rFonts w:cstheme="minorHAnsi"/>
                <w:sz w:val="22"/>
                <w:szCs w:val="22"/>
              </w:rPr>
            </w:pPr>
            <w:r w:rsidRPr="006669BD">
              <w:rPr>
                <w:rFonts w:eastAsia="Tahoma" w:cstheme="minorHAnsi"/>
                <w:b/>
                <w:sz w:val="22"/>
                <w:szCs w:val="22"/>
              </w:rPr>
              <w:t xml:space="preserve">Landlord: </w:t>
            </w:r>
          </w:p>
        </w:tc>
        <w:tc>
          <w:tcPr>
            <w:tcW w:w="6398" w:type="dxa"/>
            <w:tcBorders>
              <w:top w:val="nil"/>
              <w:left w:val="nil"/>
              <w:bottom w:val="nil"/>
              <w:right w:val="nil"/>
            </w:tcBorders>
          </w:tcPr>
          <w:p w14:paraId="3B480CA9" w14:textId="77777777" w:rsidR="007F0F25" w:rsidRPr="006669BD" w:rsidRDefault="007F0F25" w:rsidP="003C0432">
            <w:pPr>
              <w:rPr>
                <w:rFonts w:cstheme="minorHAnsi"/>
                <w:sz w:val="22"/>
                <w:szCs w:val="22"/>
                <w:lang w:val="en-US"/>
              </w:rPr>
            </w:pPr>
            <w:r w:rsidRPr="006669BD">
              <w:rPr>
                <w:rFonts w:cstheme="minorHAnsi"/>
                <w:sz w:val="22"/>
                <w:szCs w:val="22"/>
                <w:lang w:val="en-US"/>
              </w:rPr>
              <w:t xml:space="preserve">The owner of the accommodation, or his/her/its special representative </w:t>
            </w:r>
          </w:p>
        </w:tc>
      </w:tr>
      <w:tr w:rsidR="007F0F25" w:rsidRPr="007F0F25" w14:paraId="39190B57" w14:textId="77777777" w:rsidTr="003C0432">
        <w:trPr>
          <w:trHeight w:val="218"/>
        </w:trPr>
        <w:tc>
          <w:tcPr>
            <w:tcW w:w="2321" w:type="dxa"/>
            <w:tcBorders>
              <w:top w:val="nil"/>
              <w:left w:val="nil"/>
              <w:bottom w:val="nil"/>
              <w:right w:val="nil"/>
            </w:tcBorders>
          </w:tcPr>
          <w:p w14:paraId="507D5215" w14:textId="77777777" w:rsidR="007F0F25" w:rsidRPr="006669BD" w:rsidRDefault="007F0F25" w:rsidP="003C0432">
            <w:pPr>
              <w:rPr>
                <w:rFonts w:cstheme="minorHAnsi"/>
                <w:sz w:val="22"/>
                <w:szCs w:val="22"/>
              </w:rPr>
            </w:pPr>
            <w:r w:rsidRPr="006669BD">
              <w:rPr>
                <w:rFonts w:eastAsia="Tahoma" w:cstheme="minorHAnsi"/>
                <w:b/>
                <w:sz w:val="22"/>
                <w:szCs w:val="22"/>
              </w:rPr>
              <w:t xml:space="preserve">Tenant: </w:t>
            </w:r>
          </w:p>
        </w:tc>
        <w:tc>
          <w:tcPr>
            <w:tcW w:w="6398" w:type="dxa"/>
            <w:tcBorders>
              <w:top w:val="nil"/>
              <w:left w:val="nil"/>
              <w:bottom w:val="nil"/>
              <w:right w:val="nil"/>
            </w:tcBorders>
          </w:tcPr>
          <w:p w14:paraId="25EF3A09" w14:textId="5C1216DB" w:rsidR="00645C1A" w:rsidRDefault="007F0F25" w:rsidP="003C0432">
            <w:pPr>
              <w:rPr>
                <w:rFonts w:cstheme="minorHAnsi"/>
                <w:sz w:val="22"/>
                <w:szCs w:val="22"/>
                <w:lang w:val="en-US"/>
              </w:rPr>
            </w:pPr>
            <w:r w:rsidRPr="006669BD">
              <w:rPr>
                <w:rFonts w:cstheme="minorHAnsi"/>
                <w:sz w:val="22"/>
                <w:szCs w:val="22"/>
                <w:lang w:val="en-US"/>
              </w:rPr>
              <w:t xml:space="preserve">Any person who concludes a Tenancy Agreement via </w:t>
            </w:r>
            <w:r w:rsidR="00645C1A">
              <w:rPr>
                <w:rFonts w:cstheme="minorHAnsi"/>
                <w:sz w:val="22"/>
                <w:szCs w:val="22"/>
                <w:lang w:val="en-US"/>
              </w:rPr>
              <w:t>Ghent</w:t>
            </w:r>
          </w:p>
          <w:p w14:paraId="72C2E005" w14:textId="1123D000" w:rsidR="007F0F25" w:rsidRPr="006669BD" w:rsidRDefault="00645C1A" w:rsidP="003C0432">
            <w:pPr>
              <w:rPr>
                <w:rFonts w:cstheme="minorHAnsi"/>
                <w:sz w:val="22"/>
                <w:szCs w:val="22"/>
                <w:lang w:val="en-US"/>
              </w:rPr>
            </w:pPr>
            <w:r>
              <w:rPr>
                <w:rFonts w:cstheme="minorHAnsi"/>
                <w:sz w:val="22"/>
                <w:szCs w:val="22"/>
                <w:lang w:val="en-US"/>
              </w:rPr>
              <w:t xml:space="preserve">University </w:t>
            </w:r>
          </w:p>
        </w:tc>
      </w:tr>
      <w:tr w:rsidR="007F0F25" w:rsidRPr="007F0F25" w14:paraId="14CDB5A1" w14:textId="77777777" w:rsidTr="003C0432">
        <w:trPr>
          <w:trHeight w:val="434"/>
        </w:trPr>
        <w:tc>
          <w:tcPr>
            <w:tcW w:w="2321" w:type="dxa"/>
            <w:tcBorders>
              <w:top w:val="nil"/>
              <w:left w:val="nil"/>
              <w:bottom w:val="nil"/>
              <w:right w:val="nil"/>
            </w:tcBorders>
          </w:tcPr>
          <w:p w14:paraId="10D4D543" w14:textId="77777777" w:rsidR="007F0F25" w:rsidRPr="006669BD" w:rsidRDefault="007F0F25" w:rsidP="003C0432">
            <w:pPr>
              <w:rPr>
                <w:rFonts w:cstheme="minorHAnsi"/>
                <w:sz w:val="22"/>
                <w:szCs w:val="22"/>
              </w:rPr>
            </w:pPr>
            <w:r w:rsidRPr="006669BD">
              <w:rPr>
                <w:rFonts w:eastAsia="Tahoma" w:cstheme="minorHAnsi"/>
                <w:b/>
                <w:sz w:val="22"/>
                <w:szCs w:val="22"/>
              </w:rPr>
              <w:t>Upliving Coach</w:t>
            </w:r>
            <w:r w:rsidRPr="006669BD">
              <w:rPr>
                <w:rFonts w:cstheme="minorHAnsi"/>
                <w:sz w:val="22"/>
                <w:szCs w:val="22"/>
              </w:rPr>
              <w:t xml:space="preserve">: </w:t>
            </w:r>
          </w:p>
        </w:tc>
        <w:tc>
          <w:tcPr>
            <w:tcW w:w="6398" w:type="dxa"/>
            <w:tcBorders>
              <w:top w:val="nil"/>
              <w:left w:val="nil"/>
              <w:bottom w:val="nil"/>
              <w:right w:val="nil"/>
            </w:tcBorders>
          </w:tcPr>
          <w:p w14:paraId="4ED4FB37" w14:textId="77777777" w:rsidR="0002477A" w:rsidRDefault="007F0F25" w:rsidP="003C0432">
            <w:pPr>
              <w:rPr>
                <w:rFonts w:cstheme="minorHAnsi"/>
                <w:sz w:val="22"/>
                <w:szCs w:val="22"/>
                <w:lang w:val="en-US"/>
              </w:rPr>
            </w:pPr>
            <w:r w:rsidRPr="006669BD">
              <w:rPr>
                <w:rFonts w:cstheme="minorHAnsi"/>
                <w:sz w:val="22"/>
                <w:szCs w:val="22"/>
                <w:lang w:val="en-US"/>
              </w:rPr>
              <w:t>The Upliving employee who is responsible for the daily management and</w:t>
            </w:r>
          </w:p>
          <w:p w14:paraId="4B359CD1" w14:textId="77777777" w:rsidR="0002477A" w:rsidRDefault="007F0F25" w:rsidP="003C0432">
            <w:pPr>
              <w:rPr>
                <w:rFonts w:cstheme="minorHAnsi"/>
                <w:sz w:val="22"/>
                <w:szCs w:val="22"/>
                <w:lang w:val="en-US"/>
              </w:rPr>
            </w:pPr>
            <w:r w:rsidRPr="006669BD">
              <w:rPr>
                <w:rFonts w:cstheme="minorHAnsi"/>
                <w:sz w:val="22"/>
                <w:szCs w:val="22"/>
                <w:lang w:val="en-US"/>
              </w:rPr>
              <w:t>is the contact person in case of any questions or problems regarding the</w:t>
            </w:r>
          </w:p>
          <w:p w14:paraId="500617D9" w14:textId="7A773B94" w:rsidR="007F0F25" w:rsidRPr="006669BD" w:rsidRDefault="007F0F25" w:rsidP="003C0432">
            <w:pPr>
              <w:rPr>
                <w:rFonts w:cstheme="minorHAnsi"/>
                <w:sz w:val="22"/>
                <w:szCs w:val="22"/>
                <w:lang w:val="en-US"/>
              </w:rPr>
            </w:pPr>
            <w:r w:rsidRPr="006669BD">
              <w:rPr>
                <w:rFonts w:cstheme="minorHAnsi"/>
                <w:sz w:val="22"/>
                <w:szCs w:val="22"/>
                <w:lang w:val="en-US"/>
              </w:rPr>
              <w:t xml:space="preserve">building.  </w:t>
            </w:r>
          </w:p>
        </w:tc>
      </w:tr>
      <w:tr w:rsidR="007F0F25" w:rsidRPr="001939B4" w14:paraId="5DEB5102" w14:textId="77777777" w:rsidTr="003C0432">
        <w:trPr>
          <w:trHeight w:val="224"/>
        </w:trPr>
        <w:tc>
          <w:tcPr>
            <w:tcW w:w="2321" w:type="dxa"/>
            <w:tcBorders>
              <w:top w:val="nil"/>
              <w:left w:val="nil"/>
              <w:bottom w:val="nil"/>
              <w:right w:val="nil"/>
            </w:tcBorders>
          </w:tcPr>
          <w:p w14:paraId="32BD9424" w14:textId="6964CC21" w:rsidR="007F0F25" w:rsidRPr="006669BD" w:rsidRDefault="007F0F25" w:rsidP="003C0432">
            <w:pPr>
              <w:rPr>
                <w:rFonts w:cstheme="minorHAnsi"/>
                <w:sz w:val="22"/>
                <w:szCs w:val="22"/>
              </w:rPr>
            </w:pPr>
            <w:r w:rsidRPr="006669BD">
              <w:rPr>
                <w:rFonts w:eastAsia="Tahoma" w:cstheme="minorHAnsi"/>
                <w:b/>
                <w:sz w:val="22"/>
                <w:szCs w:val="22"/>
              </w:rPr>
              <w:t>Accom</w:t>
            </w:r>
            <w:r w:rsidR="00645C1A">
              <w:rPr>
                <w:rFonts w:eastAsia="Tahoma" w:cstheme="minorHAnsi"/>
                <w:b/>
                <w:sz w:val="22"/>
                <w:szCs w:val="22"/>
              </w:rPr>
              <w:t>m</w:t>
            </w:r>
            <w:r w:rsidRPr="006669BD">
              <w:rPr>
                <w:rFonts w:eastAsia="Tahoma" w:cstheme="minorHAnsi"/>
                <w:b/>
                <w:sz w:val="22"/>
                <w:szCs w:val="22"/>
              </w:rPr>
              <w:t>odation:</w:t>
            </w:r>
            <w:r w:rsidRPr="006669BD">
              <w:rPr>
                <w:rFonts w:cstheme="minorHAnsi"/>
                <w:sz w:val="22"/>
                <w:szCs w:val="22"/>
              </w:rPr>
              <w:t xml:space="preserve"> </w:t>
            </w:r>
          </w:p>
        </w:tc>
        <w:tc>
          <w:tcPr>
            <w:tcW w:w="6398" w:type="dxa"/>
            <w:tcBorders>
              <w:top w:val="nil"/>
              <w:left w:val="nil"/>
              <w:bottom w:val="nil"/>
              <w:right w:val="nil"/>
            </w:tcBorders>
          </w:tcPr>
          <w:p w14:paraId="2DE8FAD4" w14:textId="77777777" w:rsidR="007F0F25" w:rsidRPr="006669BD" w:rsidRDefault="007F0F25" w:rsidP="003C0432">
            <w:pPr>
              <w:rPr>
                <w:rFonts w:cstheme="minorHAnsi"/>
                <w:sz w:val="22"/>
                <w:szCs w:val="22"/>
                <w:lang w:val="en-US"/>
              </w:rPr>
            </w:pPr>
            <w:r w:rsidRPr="006669BD">
              <w:rPr>
                <w:rFonts w:cstheme="minorHAnsi"/>
                <w:sz w:val="22"/>
                <w:szCs w:val="22"/>
                <w:lang w:val="en-US"/>
              </w:rPr>
              <w:t xml:space="preserve">The apartment/ studio/ room rented by the Tenant. </w:t>
            </w:r>
          </w:p>
        </w:tc>
      </w:tr>
      <w:tr w:rsidR="007F0F25" w:rsidRPr="001939B4" w14:paraId="6AC161B3" w14:textId="77777777" w:rsidTr="003C0432">
        <w:trPr>
          <w:trHeight w:val="211"/>
        </w:trPr>
        <w:tc>
          <w:tcPr>
            <w:tcW w:w="2321" w:type="dxa"/>
            <w:tcBorders>
              <w:top w:val="nil"/>
              <w:left w:val="nil"/>
              <w:bottom w:val="nil"/>
              <w:right w:val="nil"/>
            </w:tcBorders>
          </w:tcPr>
          <w:p w14:paraId="278FAA32" w14:textId="77777777" w:rsidR="007F0F25" w:rsidRPr="006669BD" w:rsidRDefault="007F0F25" w:rsidP="003C0432">
            <w:pPr>
              <w:rPr>
                <w:rFonts w:cstheme="minorHAnsi"/>
                <w:sz w:val="22"/>
                <w:szCs w:val="22"/>
              </w:rPr>
            </w:pPr>
            <w:r w:rsidRPr="006669BD">
              <w:rPr>
                <w:rFonts w:eastAsia="Tahoma" w:cstheme="minorHAnsi"/>
                <w:b/>
                <w:sz w:val="22"/>
                <w:szCs w:val="22"/>
              </w:rPr>
              <w:t>Building:</w:t>
            </w:r>
            <w:r w:rsidRPr="006669BD">
              <w:rPr>
                <w:rFonts w:cstheme="minorHAnsi"/>
                <w:sz w:val="22"/>
                <w:szCs w:val="22"/>
              </w:rPr>
              <w:t xml:space="preserve"> </w:t>
            </w:r>
          </w:p>
        </w:tc>
        <w:tc>
          <w:tcPr>
            <w:tcW w:w="6398" w:type="dxa"/>
            <w:tcBorders>
              <w:top w:val="nil"/>
              <w:left w:val="nil"/>
              <w:bottom w:val="nil"/>
              <w:right w:val="nil"/>
            </w:tcBorders>
          </w:tcPr>
          <w:p w14:paraId="4D810C4A" w14:textId="77777777" w:rsidR="007F0F25" w:rsidRPr="006669BD" w:rsidRDefault="007F0F25" w:rsidP="003C0432">
            <w:pPr>
              <w:rPr>
                <w:rFonts w:cstheme="minorHAnsi"/>
                <w:sz w:val="22"/>
                <w:szCs w:val="22"/>
                <w:lang w:val="en-US"/>
              </w:rPr>
            </w:pPr>
            <w:r w:rsidRPr="006669BD">
              <w:rPr>
                <w:rFonts w:cstheme="minorHAnsi"/>
                <w:sz w:val="22"/>
                <w:szCs w:val="22"/>
                <w:lang w:val="en-US"/>
              </w:rPr>
              <w:t xml:space="preserve">The property in which the Accommodation is located. </w:t>
            </w:r>
          </w:p>
        </w:tc>
      </w:tr>
      <w:tr w:rsidR="007F0F25" w:rsidRPr="007F0F25" w14:paraId="73D6FBFC" w14:textId="77777777" w:rsidTr="003C0432">
        <w:trPr>
          <w:trHeight w:val="434"/>
        </w:trPr>
        <w:tc>
          <w:tcPr>
            <w:tcW w:w="2321" w:type="dxa"/>
            <w:tcBorders>
              <w:top w:val="nil"/>
              <w:left w:val="nil"/>
              <w:bottom w:val="nil"/>
              <w:right w:val="nil"/>
            </w:tcBorders>
          </w:tcPr>
          <w:p w14:paraId="17CE02AC" w14:textId="77777777" w:rsidR="007F0F25" w:rsidRPr="006669BD" w:rsidRDefault="007F0F25" w:rsidP="003C0432">
            <w:pPr>
              <w:rPr>
                <w:rFonts w:cstheme="minorHAnsi"/>
                <w:sz w:val="22"/>
                <w:szCs w:val="22"/>
              </w:rPr>
            </w:pPr>
            <w:r w:rsidRPr="006669BD">
              <w:rPr>
                <w:rFonts w:eastAsia="Tahoma" w:cstheme="minorHAnsi"/>
                <w:b/>
                <w:sz w:val="22"/>
                <w:szCs w:val="22"/>
              </w:rPr>
              <w:t xml:space="preserve">Tenancy Inspection: </w:t>
            </w:r>
          </w:p>
        </w:tc>
        <w:tc>
          <w:tcPr>
            <w:tcW w:w="6398" w:type="dxa"/>
            <w:tcBorders>
              <w:top w:val="nil"/>
              <w:left w:val="nil"/>
              <w:bottom w:val="nil"/>
              <w:right w:val="nil"/>
            </w:tcBorders>
          </w:tcPr>
          <w:p w14:paraId="18F0D5EF" w14:textId="77777777" w:rsidR="0002477A" w:rsidRDefault="007F0F25" w:rsidP="003C0432">
            <w:pPr>
              <w:rPr>
                <w:rFonts w:cstheme="minorHAnsi"/>
                <w:sz w:val="22"/>
                <w:szCs w:val="22"/>
                <w:lang w:val="en-US"/>
              </w:rPr>
            </w:pPr>
            <w:r w:rsidRPr="006669BD">
              <w:rPr>
                <w:rFonts w:cstheme="minorHAnsi"/>
                <w:sz w:val="22"/>
                <w:szCs w:val="22"/>
                <w:lang w:val="en-US"/>
              </w:rPr>
              <w:t>The prepared detailed schedule and assessment regarding the condition</w:t>
            </w:r>
          </w:p>
          <w:p w14:paraId="55493083" w14:textId="104DEFAF" w:rsidR="007F0F25" w:rsidRPr="006669BD" w:rsidRDefault="007F0F25" w:rsidP="003C0432">
            <w:pPr>
              <w:rPr>
                <w:rFonts w:cstheme="minorHAnsi"/>
                <w:sz w:val="22"/>
                <w:szCs w:val="22"/>
                <w:lang w:val="en-US"/>
              </w:rPr>
            </w:pPr>
            <w:r w:rsidRPr="006669BD">
              <w:rPr>
                <w:rFonts w:cstheme="minorHAnsi"/>
                <w:sz w:val="22"/>
                <w:szCs w:val="22"/>
                <w:lang w:val="en-US"/>
              </w:rPr>
              <w:t xml:space="preserve">of the Accommodation. </w:t>
            </w:r>
          </w:p>
        </w:tc>
      </w:tr>
      <w:tr w:rsidR="007F0F25" w:rsidRPr="001939B4" w14:paraId="0DDBE16F" w14:textId="77777777" w:rsidTr="003C0432">
        <w:trPr>
          <w:trHeight w:val="268"/>
        </w:trPr>
        <w:tc>
          <w:tcPr>
            <w:tcW w:w="2321" w:type="dxa"/>
            <w:tcBorders>
              <w:top w:val="nil"/>
              <w:left w:val="nil"/>
              <w:bottom w:val="nil"/>
              <w:right w:val="nil"/>
            </w:tcBorders>
          </w:tcPr>
          <w:p w14:paraId="198DF00E" w14:textId="77777777" w:rsidR="007F0F25" w:rsidRPr="006669BD" w:rsidRDefault="007F0F25" w:rsidP="003C0432">
            <w:pPr>
              <w:rPr>
                <w:rFonts w:cstheme="minorHAnsi"/>
                <w:sz w:val="22"/>
                <w:szCs w:val="22"/>
              </w:rPr>
            </w:pPr>
            <w:r w:rsidRPr="006669BD">
              <w:rPr>
                <w:rFonts w:eastAsia="Tahoma" w:cstheme="minorHAnsi"/>
                <w:b/>
                <w:sz w:val="22"/>
                <w:szCs w:val="22"/>
              </w:rPr>
              <w:t>Tenancy Agreement:</w:t>
            </w:r>
            <w:r w:rsidRPr="006669BD">
              <w:rPr>
                <w:rFonts w:cstheme="minorHAnsi"/>
                <w:sz w:val="22"/>
                <w:szCs w:val="22"/>
              </w:rPr>
              <w:t xml:space="preserve"> </w:t>
            </w:r>
          </w:p>
        </w:tc>
        <w:tc>
          <w:tcPr>
            <w:tcW w:w="6398" w:type="dxa"/>
            <w:tcBorders>
              <w:top w:val="nil"/>
              <w:left w:val="nil"/>
              <w:bottom w:val="nil"/>
              <w:right w:val="nil"/>
            </w:tcBorders>
          </w:tcPr>
          <w:p w14:paraId="753F0626" w14:textId="51F66F2C" w:rsidR="007F0F25" w:rsidRPr="006669BD" w:rsidRDefault="007F0F25" w:rsidP="003C0432">
            <w:pPr>
              <w:rPr>
                <w:rFonts w:cstheme="minorHAnsi"/>
                <w:sz w:val="22"/>
                <w:szCs w:val="22"/>
                <w:lang w:val="en-US"/>
              </w:rPr>
            </w:pPr>
            <w:r w:rsidRPr="006669BD">
              <w:rPr>
                <w:rFonts w:cstheme="minorHAnsi"/>
                <w:sz w:val="22"/>
                <w:szCs w:val="22"/>
                <w:lang w:val="en-US"/>
              </w:rPr>
              <w:t xml:space="preserve">The agreement between the Tenant and </w:t>
            </w:r>
            <w:r w:rsidR="000C3B4D">
              <w:rPr>
                <w:rFonts w:cstheme="minorHAnsi"/>
                <w:sz w:val="22"/>
                <w:szCs w:val="22"/>
                <w:lang w:val="en-US"/>
              </w:rPr>
              <w:t>Ghent University</w:t>
            </w:r>
            <w:r w:rsidRPr="006669BD">
              <w:rPr>
                <w:rFonts w:cstheme="minorHAnsi"/>
                <w:sz w:val="22"/>
                <w:szCs w:val="22"/>
                <w:lang w:val="en-US"/>
              </w:rPr>
              <w:t xml:space="preserve">. </w:t>
            </w:r>
          </w:p>
        </w:tc>
      </w:tr>
      <w:tr w:rsidR="007F0F25" w:rsidRPr="001939B4" w14:paraId="3756F346" w14:textId="77777777" w:rsidTr="003C0432">
        <w:trPr>
          <w:trHeight w:val="247"/>
        </w:trPr>
        <w:tc>
          <w:tcPr>
            <w:tcW w:w="2321" w:type="dxa"/>
            <w:tcBorders>
              <w:top w:val="nil"/>
              <w:left w:val="nil"/>
              <w:bottom w:val="nil"/>
              <w:right w:val="nil"/>
            </w:tcBorders>
          </w:tcPr>
          <w:p w14:paraId="47641C17" w14:textId="77777777" w:rsidR="007F0F25" w:rsidRPr="006669BD" w:rsidRDefault="007F0F25" w:rsidP="003C0432">
            <w:pPr>
              <w:rPr>
                <w:rFonts w:cstheme="minorHAnsi"/>
                <w:sz w:val="22"/>
                <w:szCs w:val="22"/>
              </w:rPr>
            </w:pPr>
            <w:r w:rsidRPr="006669BD">
              <w:rPr>
                <w:rFonts w:eastAsia="Tahoma" w:cstheme="minorHAnsi"/>
                <w:b/>
                <w:sz w:val="22"/>
                <w:szCs w:val="22"/>
              </w:rPr>
              <w:t>General Terms:</w:t>
            </w:r>
            <w:r w:rsidRPr="006669BD">
              <w:rPr>
                <w:rFonts w:cstheme="minorHAnsi"/>
                <w:sz w:val="22"/>
                <w:szCs w:val="22"/>
              </w:rPr>
              <w:t xml:space="preserve"> </w:t>
            </w:r>
          </w:p>
        </w:tc>
        <w:tc>
          <w:tcPr>
            <w:tcW w:w="6398" w:type="dxa"/>
            <w:tcBorders>
              <w:top w:val="nil"/>
              <w:left w:val="nil"/>
              <w:bottom w:val="nil"/>
              <w:right w:val="nil"/>
            </w:tcBorders>
          </w:tcPr>
          <w:p w14:paraId="6696841B" w14:textId="77777777" w:rsidR="007F0F25" w:rsidRPr="006669BD" w:rsidRDefault="007F0F25" w:rsidP="003C0432">
            <w:pPr>
              <w:rPr>
                <w:rFonts w:cstheme="minorHAnsi"/>
                <w:sz w:val="22"/>
                <w:szCs w:val="22"/>
                <w:lang w:val="en-US"/>
              </w:rPr>
            </w:pPr>
            <w:r w:rsidRPr="006669BD">
              <w:rPr>
                <w:rFonts w:cstheme="minorHAnsi"/>
                <w:sz w:val="22"/>
                <w:szCs w:val="22"/>
                <w:lang w:val="en-US"/>
              </w:rPr>
              <w:t xml:space="preserve">These General Terms and Conditions which apply to all Tenants. </w:t>
            </w:r>
          </w:p>
        </w:tc>
      </w:tr>
    </w:tbl>
    <w:p w14:paraId="1DBF9AC0" w14:textId="77777777" w:rsidR="007F0F25" w:rsidRPr="00281730" w:rsidRDefault="007F0F25" w:rsidP="007F0F25">
      <w:pPr>
        <w:ind w:left="0" w:firstLine="0"/>
        <w:jc w:val="left"/>
        <w:rPr>
          <w:rFonts w:cstheme="minorHAnsi"/>
          <w:lang w:val="en-US"/>
        </w:rPr>
      </w:pPr>
    </w:p>
    <w:p w14:paraId="5AA074D1" w14:textId="77777777" w:rsidR="007F0F25" w:rsidRPr="00281730" w:rsidRDefault="007F0F25" w:rsidP="007F0F25">
      <w:pPr>
        <w:ind w:left="-5"/>
        <w:rPr>
          <w:rFonts w:cstheme="minorHAnsi"/>
          <w:lang w:val="en-US"/>
        </w:rPr>
      </w:pPr>
      <w:r w:rsidRPr="00281730">
        <w:rPr>
          <w:rFonts w:cstheme="minorHAnsi"/>
          <w:lang w:val="en-US"/>
        </w:rPr>
        <w:t xml:space="preserve"> </w:t>
      </w:r>
      <w:r w:rsidRPr="00281730">
        <w:rPr>
          <w:rFonts w:cstheme="minorHAnsi"/>
          <w:lang w:val="en-US"/>
        </w:rPr>
        <w:tab/>
        <w:t xml:space="preserve">The Tenancy Agreement and the General Terms and Conditions are jointly referred to as the </w:t>
      </w:r>
      <w:r w:rsidRPr="00281730">
        <w:rPr>
          <w:rFonts w:eastAsia="Tahoma" w:cstheme="minorHAnsi"/>
          <w:b/>
          <w:lang w:val="en-US"/>
        </w:rPr>
        <w:t>Contract.</w:t>
      </w:r>
      <w:r w:rsidRPr="00281730">
        <w:rPr>
          <w:rFonts w:cstheme="minorHAnsi"/>
          <w:lang w:val="en-US"/>
        </w:rPr>
        <w:t xml:space="preserve"> </w:t>
      </w:r>
    </w:p>
    <w:p w14:paraId="58AE5130" w14:textId="77777777" w:rsidR="007F0F25" w:rsidRPr="00281730" w:rsidRDefault="007F0F25" w:rsidP="007F0F25">
      <w:pPr>
        <w:ind w:left="0" w:firstLine="0"/>
        <w:jc w:val="left"/>
        <w:rPr>
          <w:rFonts w:cstheme="minorHAnsi"/>
          <w:lang w:val="en-US"/>
        </w:rPr>
      </w:pPr>
    </w:p>
    <w:p w14:paraId="7C98B5F0" w14:textId="77777777" w:rsidR="00645C1A" w:rsidRPr="00281730" w:rsidRDefault="00645C1A" w:rsidP="00645C1A">
      <w:pPr>
        <w:tabs>
          <w:tab w:val="center" w:pos="1898"/>
        </w:tabs>
        <w:ind w:left="-15" w:firstLine="0"/>
        <w:jc w:val="left"/>
        <w:rPr>
          <w:rFonts w:cstheme="minorHAnsi"/>
          <w:lang w:val="en-US"/>
        </w:rPr>
      </w:pPr>
      <w:r w:rsidRPr="00281730">
        <w:rPr>
          <w:rFonts w:eastAsia="Tahoma" w:cstheme="minorHAnsi"/>
          <w:b/>
          <w:lang w:val="en-US"/>
        </w:rPr>
        <w:t>Article 1</w:t>
      </w:r>
      <w:r>
        <w:rPr>
          <w:rFonts w:cstheme="minorHAnsi"/>
          <w:lang w:val="en-US"/>
        </w:rPr>
        <w:t xml:space="preserve">   </w:t>
      </w:r>
      <w:r>
        <w:rPr>
          <w:rFonts w:cstheme="minorHAnsi"/>
          <w:u w:val="single" w:color="000000"/>
          <w:lang w:val="en-US"/>
        </w:rPr>
        <w:t xml:space="preserve">Application – Selection – Assignment </w:t>
      </w:r>
    </w:p>
    <w:p w14:paraId="0988A703" w14:textId="77777777" w:rsidR="00645C1A" w:rsidRDefault="00645C1A" w:rsidP="00645C1A">
      <w:pPr>
        <w:tabs>
          <w:tab w:val="center" w:pos="1898"/>
        </w:tabs>
        <w:ind w:left="0" w:firstLine="0"/>
        <w:jc w:val="left"/>
        <w:rPr>
          <w:rFonts w:eastAsia="Tahoma" w:cstheme="minorHAnsi"/>
          <w:b/>
          <w:lang w:val="en-US"/>
        </w:rPr>
      </w:pPr>
    </w:p>
    <w:p w14:paraId="5A7BC414" w14:textId="77777777" w:rsidR="00645C1A" w:rsidRPr="0002477A" w:rsidRDefault="00645C1A" w:rsidP="00645C1A">
      <w:pPr>
        <w:pStyle w:val="Lijstalinea"/>
        <w:numPr>
          <w:ilvl w:val="0"/>
          <w:numId w:val="6"/>
        </w:numPr>
        <w:tabs>
          <w:tab w:val="center" w:pos="1898"/>
        </w:tabs>
        <w:rPr>
          <w:rFonts w:eastAsia="Tahoma" w:cstheme="minorHAnsi"/>
          <w:bCs/>
          <w:lang w:val="en-US"/>
        </w:rPr>
      </w:pPr>
      <w:r w:rsidRPr="0002477A">
        <w:rPr>
          <w:rFonts w:eastAsia="Tahoma" w:cstheme="minorHAnsi"/>
          <w:bCs/>
          <w:lang w:val="en-US"/>
        </w:rPr>
        <w:t xml:space="preserve">The living units are only let to Ghent University students enrolled in specific study programs, to PhD students and to incoming exchange students, visitors and staff members registered at Ghent University. </w:t>
      </w:r>
      <w:r w:rsidRPr="0002477A">
        <w:rPr>
          <w:rFonts w:eastAsia="Tahoma" w:cstheme="minorHAnsi"/>
          <w:bCs/>
          <w:lang w:val="en-US"/>
        </w:rPr>
        <w:br/>
      </w:r>
    </w:p>
    <w:p w14:paraId="591E10A0" w14:textId="77777777" w:rsidR="00645C1A" w:rsidRDefault="00645C1A" w:rsidP="00645C1A">
      <w:pPr>
        <w:pStyle w:val="Lijstalinea"/>
        <w:numPr>
          <w:ilvl w:val="0"/>
          <w:numId w:val="6"/>
        </w:numPr>
        <w:tabs>
          <w:tab w:val="center" w:pos="1898"/>
        </w:tabs>
        <w:rPr>
          <w:rFonts w:eastAsia="Tahoma" w:cstheme="minorHAnsi"/>
          <w:bCs/>
          <w:lang w:val="en-US"/>
        </w:rPr>
      </w:pPr>
      <w:r w:rsidRPr="007F0F25">
        <w:rPr>
          <w:rFonts w:eastAsia="Tahoma" w:cstheme="minorHAnsi"/>
          <w:bCs/>
          <w:lang w:val="en-US"/>
        </w:rPr>
        <w:t>If the applicant wishes to change the period for which a reservation was made, he or she must inform the Housing Office at least 1 month before the start of the reserved period. It is not possible to request</w:t>
      </w:r>
      <w:r>
        <w:rPr>
          <w:rFonts w:eastAsia="Tahoma" w:cstheme="minorHAnsi"/>
          <w:bCs/>
          <w:lang w:val="en-US"/>
        </w:rPr>
        <w:t xml:space="preserve"> </w:t>
      </w:r>
      <w:r w:rsidRPr="007F0F25">
        <w:rPr>
          <w:rFonts w:eastAsia="Tahoma" w:cstheme="minorHAnsi"/>
          <w:bCs/>
          <w:lang w:val="en-US"/>
        </w:rPr>
        <w:t xml:space="preserve">such a change after this time. </w:t>
      </w:r>
    </w:p>
    <w:p w14:paraId="7170B066" w14:textId="77777777" w:rsidR="00645C1A" w:rsidRDefault="00645C1A" w:rsidP="00645C1A">
      <w:pPr>
        <w:tabs>
          <w:tab w:val="center" w:pos="1898"/>
        </w:tabs>
        <w:jc w:val="left"/>
        <w:rPr>
          <w:rFonts w:eastAsia="Tahoma" w:cstheme="minorHAnsi"/>
          <w:bCs/>
          <w:lang w:val="en-US"/>
        </w:rPr>
      </w:pPr>
    </w:p>
    <w:p w14:paraId="0B2C36F0" w14:textId="77777777" w:rsidR="00645C1A" w:rsidRPr="00281730" w:rsidRDefault="00645C1A" w:rsidP="00645C1A">
      <w:pPr>
        <w:tabs>
          <w:tab w:val="center" w:pos="1898"/>
        </w:tabs>
        <w:ind w:left="-15" w:firstLine="0"/>
        <w:jc w:val="left"/>
        <w:rPr>
          <w:rFonts w:cstheme="minorHAnsi"/>
          <w:lang w:val="en-US"/>
        </w:rPr>
      </w:pPr>
      <w:r w:rsidRPr="00281730">
        <w:rPr>
          <w:rFonts w:eastAsia="Tahoma" w:cstheme="minorHAnsi"/>
          <w:b/>
          <w:lang w:val="en-US"/>
        </w:rPr>
        <w:t xml:space="preserve">Article </w:t>
      </w:r>
      <w:r>
        <w:rPr>
          <w:rFonts w:eastAsia="Tahoma" w:cstheme="minorHAnsi"/>
          <w:b/>
          <w:lang w:val="en-US"/>
        </w:rPr>
        <w:t>2</w:t>
      </w:r>
      <w:r>
        <w:rPr>
          <w:rFonts w:cstheme="minorHAnsi"/>
          <w:lang w:val="en-US"/>
        </w:rPr>
        <w:t xml:space="preserve">   </w:t>
      </w:r>
      <w:r>
        <w:rPr>
          <w:rFonts w:cstheme="minorHAnsi"/>
          <w:u w:val="single" w:color="000000"/>
          <w:lang w:val="en-US"/>
        </w:rPr>
        <w:t>Cancellation of the application</w:t>
      </w:r>
    </w:p>
    <w:p w14:paraId="3A444EA8" w14:textId="77777777" w:rsidR="00645C1A" w:rsidRDefault="00645C1A" w:rsidP="00645C1A">
      <w:pPr>
        <w:tabs>
          <w:tab w:val="center" w:pos="1898"/>
        </w:tabs>
        <w:jc w:val="left"/>
        <w:rPr>
          <w:rFonts w:eastAsia="Tahoma" w:cstheme="minorHAnsi"/>
          <w:bCs/>
          <w:lang w:val="en-US"/>
        </w:rPr>
      </w:pPr>
    </w:p>
    <w:p w14:paraId="698A6915" w14:textId="77777777" w:rsidR="00645C1A" w:rsidRDefault="00645C1A" w:rsidP="00645C1A">
      <w:pPr>
        <w:pStyle w:val="Lijstalinea"/>
        <w:numPr>
          <w:ilvl w:val="0"/>
          <w:numId w:val="7"/>
        </w:numPr>
        <w:tabs>
          <w:tab w:val="center" w:pos="1898"/>
        </w:tabs>
        <w:rPr>
          <w:rFonts w:eastAsia="Tahoma" w:cstheme="minorHAnsi"/>
          <w:bCs/>
          <w:lang w:val="en-US"/>
        </w:rPr>
      </w:pPr>
      <w:r w:rsidRPr="0002477A">
        <w:rPr>
          <w:rFonts w:eastAsia="Tahoma" w:cstheme="minorHAnsi"/>
          <w:bCs/>
          <w:lang w:val="en-US"/>
        </w:rPr>
        <w:t>All cancellations must be done in writing.</w:t>
      </w:r>
    </w:p>
    <w:p w14:paraId="7DEE339A" w14:textId="77777777" w:rsidR="00645C1A" w:rsidRPr="0002477A" w:rsidRDefault="00645C1A" w:rsidP="00645C1A">
      <w:pPr>
        <w:pStyle w:val="Lijstalinea"/>
        <w:tabs>
          <w:tab w:val="center" w:pos="1898"/>
        </w:tabs>
        <w:ind w:firstLine="0"/>
        <w:rPr>
          <w:rFonts w:eastAsia="Tahoma" w:cstheme="minorHAnsi"/>
          <w:bCs/>
          <w:lang w:val="en-US"/>
        </w:rPr>
      </w:pPr>
    </w:p>
    <w:p w14:paraId="363E8725" w14:textId="77777777" w:rsidR="00645C1A" w:rsidRPr="0002477A" w:rsidRDefault="00645C1A" w:rsidP="00645C1A">
      <w:pPr>
        <w:pStyle w:val="Lijstalinea"/>
        <w:numPr>
          <w:ilvl w:val="0"/>
          <w:numId w:val="7"/>
        </w:numPr>
        <w:tabs>
          <w:tab w:val="center" w:pos="1898"/>
        </w:tabs>
        <w:rPr>
          <w:rFonts w:eastAsia="Tahoma" w:cstheme="minorHAnsi"/>
          <w:bCs/>
          <w:lang w:val="en-US"/>
        </w:rPr>
      </w:pPr>
      <w:r w:rsidRPr="0002477A">
        <w:rPr>
          <w:rFonts w:eastAsia="Tahoma" w:cstheme="minorHAnsi"/>
          <w:bCs/>
          <w:lang w:val="en-US"/>
        </w:rPr>
        <w:t>If an applicant cancels his</w:t>
      </w:r>
      <w:r>
        <w:rPr>
          <w:rFonts w:eastAsia="Tahoma" w:cstheme="minorHAnsi"/>
          <w:bCs/>
          <w:lang w:val="en-US"/>
        </w:rPr>
        <w:t>/</w:t>
      </w:r>
      <w:r w:rsidRPr="0002477A">
        <w:rPr>
          <w:rFonts w:eastAsia="Tahoma" w:cstheme="minorHAnsi"/>
          <w:bCs/>
          <w:lang w:val="en-US"/>
        </w:rPr>
        <w:t xml:space="preserve">her application after it has been assigned by the Housing Office (upon which the applicant receives a confirmation email), an administrative fee of € </w:t>
      </w:r>
      <w:r>
        <w:rPr>
          <w:rFonts w:eastAsia="Tahoma" w:cstheme="minorHAnsi"/>
          <w:bCs/>
          <w:lang w:val="en-US"/>
        </w:rPr>
        <w:t>100</w:t>
      </w:r>
      <w:r w:rsidRPr="0002477A">
        <w:rPr>
          <w:rFonts w:eastAsia="Tahoma" w:cstheme="minorHAnsi"/>
          <w:bCs/>
          <w:lang w:val="en-US"/>
        </w:rPr>
        <w:t>.00 will be charged</w:t>
      </w:r>
      <w:r>
        <w:rPr>
          <w:rFonts w:eastAsia="Tahoma" w:cstheme="minorHAnsi"/>
          <w:bCs/>
          <w:lang w:val="en-US"/>
        </w:rPr>
        <w:t xml:space="preserve">, </w:t>
      </w:r>
      <w:r w:rsidRPr="0002477A">
        <w:rPr>
          <w:rFonts w:eastAsia="Tahoma" w:cstheme="minorHAnsi"/>
          <w:bCs/>
          <w:lang w:val="en-US"/>
        </w:rPr>
        <w:t>plus</w:t>
      </w:r>
      <w:r>
        <w:rPr>
          <w:rFonts w:eastAsia="Tahoma" w:cstheme="minorHAnsi"/>
          <w:bCs/>
          <w:lang w:val="en-US"/>
        </w:rPr>
        <w:t xml:space="preserve"> a fee of</w:t>
      </w:r>
      <w:r w:rsidRPr="0002477A">
        <w:rPr>
          <w:rFonts w:eastAsia="Tahoma" w:cstheme="minorHAnsi"/>
          <w:bCs/>
          <w:lang w:val="en-US"/>
        </w:rPr>
        <w:t xml:space="preserve"> two weeks' rent </w:t>
      </w:r>
      <w:r>
        <w:rPr>
          <w:rFonts w:eastAsia="Tahoma" w:cstheme="minorHAnsi"/>
          <w:bCs/>
          <w:lang w:val="en-US"/>
        </w:rPr>
        <w:t xml:space="preserve">in case </w:t>
      </w:r>
      <w:r w:rsidRPr="0002477A">
        <w:rPr>
          <w:rFonts w:eastAsia="Tahoma" w:cstheme="minorHAnsi"/>
          <w:bCs/>
          <w:lang w:val="en-US"/>
        </w:rPr>
        <w:t xml:space="preserve">the applicant </w:t>
      </w:r>
      <w:r>
        <w:rPr>
          <w:rFonts w:eastAsia="Tahoma" w:cstheme="minorHAnsi"/>
          <w:bCs/>
          <w:lang w:val="en-US"/>
        </w:rPr>
        <w:t xml:space="preserve">cancels </w:t>
      </w:r>
      <w:r w:rsidRPr="0002477A">
        <w:rPr>
          <w:rFonts w:eastAsia="Tahoma" w:cstheme="minorHAnsi"/>
          <w:bCs/>
          <w:lang w:val="en-US"/>
        </w:rPr>
        <w:t>his/her application</w:t>
      </w:r>
      <w:r>
        <w:rPr>
          <w:rFonts w:eastAsia="Tahoma" w:cstheme="minorHAnsi"/>
          <w:bCs/>
          <w:lang w:val="en-US"/>
        </w:rPr>
        <w:t xml:space="preserve"> </w:t>
      </w:r>
      <w:r w:rsidRPr="0002477A">
        <w:rPr>
          <w:rFonts w:eastAsia="Tahoma" w:cstheme="minorHAnsi"/>
          <w:bCs/>
          <w:lang w:val="en-US"/>
        </w:rPr>
        <w:t>less than two weeks before the start date of the requested rental period.</w:t>
      </w:r>
    </w:p>
    <w:p w14:paraId="17D35502" w14:textId="77777777" w:rsidR="00645C1A" w:rsidRDefault="00645C1A" w:rsidP="00645C1A">
      <w:pPr>
        <w:pStyle w:val="Lijstalinea"/>
        <w:tabs>
          <w:tab w:val="center" w:pos="1898"/>
        </w:tabs>
        <w:ind w:firstLine="0"/>
        <w:rPr>
          <w:rFonts w:eastAsia="Tahoma" w:cstheme="minorHAnsi"/>
          <w:bCs/>
          <w:lang w:val="en-US"/>
        </w:rPr>
      </w:pPr>
    </w:p>
    <w:p w14:paraId="2170FAE8" w14:textId="77777777" w:rsidR="00645C1A" w:rsidRDefault="00645C1A" w:rsidP="00645C1A">
      <w:pPr>
        <w:pStyle w:val="Lijstalinea"/>
        <w:tabs>
          <w:tab w:val="center" w:pos="1898"/>
        </w:tabs>
        <w:ind w:firstLine="0"/>
        <w:rPr>
          <w:rFonts w:eastAsia="Tahoma" w:cstheme="minorHAnsi"/>
          <w:bCs/>
          <w:lang w:val="en-US"/>
        </w:rPr>
      </w:pPr>
      <w:r w:rsidRPr="0002477A">
        <w:rPr>
          <w:rFonts w:eastAsia="Tahoma" w:cstheme="minorHAnsi"/>
          <w:bCs/>
          <w:lang w:val="en-US"/>
        </w:rPr>
        <w:lastRenderedPageBreak/>
        <w:t>An exemption is granted to applicants who do not meet the eligibility requirements to be able to rent a living unit in the academic year for which they have submitted an application.</w:t>
      </w:r>
    </w:p>
    <w:p w14:paraId="06564D35" w14:textId="77777777" w:rsidR="00645C1A" w:rsidRDefault="00645C1A" w:rsidP="00645C1A">
      <w:pPr>
        <w:pStyle w:val="Lijstalinea"/>
        <w:tabs>
          <w:tab w:val="center" w:pos="1898"/>
        </w:tabs>
        <w:ind w:firstLine="0"/>
        <w:jc w:val="left"/>
        <w:rPr>
          <w:rFonts w:eastAsia="Tahoma" w:cstheme="minorHAnsi"/>
          <w:bCs/>
          <w:lang w:val="en-US"/>
        </w:rPr>
      </w:pPr>
    </w:p>
    <w:p w14:paraId="37DCA333" w14:textId="77777777" w:rsidR="00645C1A" w:rsidRDefault="00645C1A" w:rsidP="00645C1A">
      <w:pPr>
        <w:pStyle w:val="Lijstalinea"/>
        <w:tabs>
          <w:tab w:val="center" w:pos="1898"/>
        </w:tabs>
        <w:ind w:firstLine="0"/>
        <w:rPr>
          <w:rFonts w:eastAsia="Tahoma" w:cstheme="minorHAnsi"/>
          <w:bCs/>
          <w:lang w:val="en-US"/>
        </w:rPr>
      </w:pPr>
      <w:r w:rsidRPr="0002477A">
        <w:rPr>
          <w:rFonts w:eastAsia="Tahoma" w:cstheme="minorHAnsi"/>
          <w:bCs/>
          <w:lang w:val="en-US"/>
        </w:rPr>
        <w:t>The administrative fee</w:t>
      </w:r>
      <w:r>
        <w:rPr>
          <w:rFonts w:eastAsia="Tahoma" w:cstheme="minorHAnsi"/>
          <w:bCs/>
          <w:lang w:val="en-US"/>
        </w:rPr>
        <w:t xml:space="preserve"> (and the fee of two weeks’ rent)</w:t>
      </w:r>
      <w:r w:rsidRPr="0002477A">
        <w:rPr>
          <w:rFonts w:eastAsia="Tahoma" w:cstheme="minorHAnsi"/>
          <w:bCs/>
          <w:lang w:val="en-US"/>
        </w:rPr>
        <w:t xml:space="preserve"> is to be paid via an invoice, once a final decision has been made about the enrolment/registration.</w:t>
      </w:r>
    </w:p>
    <w:p w14:paraId="266DB72B" w14:textId="77777777" w:rsidR="00645C1A" w:rsidRDefault="00645C1A" w:rsidP="00645C1A">
      <w:pPr>
        <w:pStyle w:val="Lijstalinea"/>
        <w:tabs>
          <w:tab w:val="center" w:pos="1898"/>
        </w:tabs>
        <w:ind w:firstLine="0"/>
        <w:rPr>
          <w:rFonts w:eastAsia="Tahoma" w:cstheme="minorHAnsi"/>
          <w:bCs/>
          <w:lang w:val="en-US"/>
        </w:rPr>
      </w:pPr>
    </w:p>
    <w:p w14:paraId="5A18A5B7" w14:textId="77777777" w:rsidR="00645C1A" w:rsidRDefault="00645C1A" w:rsidP="00645C1A">
      <w:pPr>
        <w:pStyle w:val="Lijstalinea"/>
        <w:tabs>
          <w:tab w:val="center" w:pos="1898"/>
        </w:tabs>
        <w:ind w:firstLine="0"/>
        <w:rPr>
          <w:rFonts w:eastAsia="Tahoma" w:cstheme="minorHAnsi"/>
          <w:bCs/>
          <w:lang w:val="en-US"/>
        </w:rPr>
      </w:pPr>
      <w:r w:rsidRPr="0002477A">
        <w:rPr>
          <w:rFonts w:eastAsia="Tahoma" w:cstheme="minorHAnsi"/>
          <w:bCs/>
          <w:lang w:val="en-US"/>
        </w:rPr>
        <w:t>A ‘no-show’ equals a written cancellation for which an administrative</w:t>
      </w:r>
      <w:r>
        <w:rPr>
          <w:rFonts w:eastAsia="Tahoma" w:cstheme="minorHAnsi"/>
          <w:bCs/>
          <w:lang w:val="en-US"/>
        </w:rPr>
        <w:t xml:space="preserve"> </w:t>
      </w:r>
      <w:r w:rsidRPr="0002477A">
        <w:rPr>
          <w:rFonts w:eastAsia="Tahoma" w:cstheme="minorHAnsi"/>
          <w:bCs/>
          <w:lang w:val="en-US"/>
        </w:rPr>
        <w:t xml:space="preserve">fee </w:t>
      </w:r>
      <w:r>
        <w:rPr>
          <w:rFonts w:eastAsia="Tahoma" w:cstheme="minorHAnsi"/>
          <w:bCs/>
          <w:lang w:val="en-US"/>
        </w:rPr>
        <w:t xml:space="preserve">and the fee of twee weeks’ rent </w:t>
      </w:r>
      <w:r w:rsidRPr="0002477A">
        <w:rPr>
          <w:rFonts w:eastAsia="Tahoma" w:cstheme="minorHAnsi"/>
          <w:bCs/>
          <w:lang w:val="en-US"/>
        </w:rPr>
        <w:t>will be charged. In this case, no exemptions are possible.</w:t>
      </w:r>
    </w:p>
    <w:p w14:paraId="770A1E5D" w14:textId="77777777" w:rsidR="0001538F" w:rsidRDefault="0001538F" w:rsidP="0001538F">
      <w:pPr>
        <w:tabs>
          <w:tab w:val="center" w:pos="1898"/>
        </w:tabs>
        <w:jc w:val="left"/>
        <w:rPr>
          <w:rFonts w:eastAsia="Tahoma" w:cstheme="minorHAnsi"/>
          <w:bCs/>
          <w:lang w:val="en-US"/>
        </w:rPr>
      </w:pPr>
    </w:p>
    <w:p w14:paraId="595A39AD" w14:textId="77777777" w:rsidR="00645C1A" w:rsidRPr="00281730" w:rsidRDefault="00645C1A" w:rsidP="00645C1A">
      <w:pPr>
        <w:tabs>
          <w:tab w:val="center" w:pos="1898"/>
        </w:tabs>
        <w:ind w:left="-15" w:firstLine="0"/>
        <w:jc w:val="left"/>
        <w:rPr>
          <w:rFonts w:cstheme="minorHAnsi"/>
          <w:lang w:val="en-US"/>
        </w:rPr>
      </w:pPr>
      <w:r w:rsidRPr="00281730">
        <w:rPr>
          <w:rFonts w:eastAsia="Tahoma" w:cstheme="minorHAnsi"/>
          <w:b/>
          <w:lang w:val="en-US"/>
        </w:rPr>
        <w:t xml:space="preserve">Article </w:t>
      </w:r>
      <w:r>
        <w:rPr>
          <w:rFonts w:eastAsia="Tahoma" w:cstheme="minorHAnsi"/>
          <w:b/>
          <w:lang w:val="en-US"/>
        </w:rPr>
        <w:t>3</w:t>
      </w:r>
      <w:r>
        <w:rPr>
          <w:rFonts w:cstheme="minorHAnsi"/>
          <w:lang w:val="en-US"/>
        </w:rPr>
        <w:t xml:space="preserve">   </w:t>
      </w:r>
      <w:r>
        <w:rPr>
          <w:rFonts w:cstheme="minorHAnsi"/>
          <w:u w:val="single" w:color="000000"/>
          <w:lang w:val="en-US"/>
        </w:rPr>
        <w:t xml:space="preserve">Subletting and assignment </w:t>
      </w:r>
    </w:p>
    <w:p w14:paraId="75637DB5" w14:textId="77777777" w:rsidR="00645C1A" w:rsidRDefault="00645C1A" w:rsidP="00645C1A">
      <w:pPr>
        <w:tabs>
          <w:tab w:val="center" w:pos="1898"/>
        </w:tabs>
        <w:jc w:val="left"/>
        <w:rPr>
          <w:rFonts w:eastAsia="Tahoma" w:cstheme="minorHAnsi"/>
          <w:bCs/>
          <w:lang w:val="en-US"/>
        </w:rPr>
      </w:pPr>
    </w:p>
    <w:p w14:paraId="04DA7D1F" w14:textId="77777777" w:rsidR="00645C1A" w:rsidRDefault="00645C1A" w:rsidP="00645C1A">
      <w:pPr>
        <w:pStyle w:val="Lijstalinea"/>
        <w:numPr>
          <w:ilvl w:val="0"/>
          <w:numId w:val="8"/>
        </w:numPr>
        <w:tabs>
          <w:tab w:val="center" w:pos="1898"/>
        </w:tabs>
        <w:rPr>
          <w:rFonts w:eastAsia="Tahoma" w:cstheme="minorHAnsi"/>
          <w:bCs/>
          <w:lang w:val="en-US"/>
        </w:rPr>
      </w:pPr>
      <w:r w:rsidRPr="0001538F">
        <w:rPr>
          <w:rFonts w:eastAsia="Tahoma" w:cstheme="minorHAnsi"/>
          <w:bCs/>
          <w:lang w:val="en-US"/>
        </w:rPr>
        <w:t>Assignment of the tenancy agreement and subletting are prohibited, except in the event that the tenant takes part in an exchange program or an internship. In case of assignment or subletting, the new tenant must study/work/visit (at) Ghent University.</w:t>
      </w:r>
    </w:p>
    <w:p w14:paraId="4CFEC52F" w14:textId="77777777" w:rsidR="00645C1A" w:rsidRDefault="00645C1A" w:rsidP="00645C1A">
      <w:pPr>
        <w:pStyle w:val="Lijstalinea"/>
        <w:tabs>
          <w:tab w:val="center" w:pos="1898"/>
        </w:tabs>
        <w:ind w:firstLine="0"/>
        <w:jc w:val="left"/>
        <w:rPr>
          <w:rFonts w:eastAsia="Tahoma" w:cstheme="minorHAnsi"/>
          <w:bCs/>
          <w:lang w:val="en-US"/>
        </w:rPr>
      </w:pPr>
    </w:p>
    <w:p w14:paraId="64DF7B62" w14:textId="77777777" w:rsidR="00645C1A" w:rsidRDefault="00645C1A" w:rsidP="00645C1A">
      <w:pPr>
        <w:pStyle w:val="Lijstalinea"/>
        <w:numPr>
          <w:ilvl w:val="0"/>
          <w:numId w:val="8"/>
        </w:numPr>
        <w:tabs>
          <w:tab w:val="center" w:pos="1898"/>
        </w:tabs>
        <w:rPr>
          <w:rFonts w:eastAsia="Tahoma" w:cstheme="minorHAnsi"/>
          <w:bCs/>
          <w:lang w:val="en-US"/>
        </w:rPr>
      </w:pPr>
      <w:r w:rsidRPr="0001538F">
        <w:rPr>
          <w:rFonts w:eastAsia="Tahoma" w:cstheme="minorHAnsi"/>
          <w:bCs/>
          <w:lang w:val="en-US"/>
        </w:rPr>
        <w:t>Subletting means that a sublease agreement is concluded between the main tenant and the subtenant in  which Ghent University is not a party. Use of the Ghent University template available for this purpose is recommended. The main tenant must impose the same obligations onto the subtenant as are valid under the tenancy agreement, including these regulations, and is not allowed to charge a higher rent than the one he or she pays (no financial gain). The main tenant remains liable vis-à-vis Ghent University regarding the contractual rental obligations, including compliance with the present regulations. This does not detract from the fact that Ghent University can take (disciplinary) measures with regard to the subtenant based on his or her status as a student and/or resident of a university home if he or she is in violation of the present regulations, is disruptive and/or commits disciplinary infractions</w:t>
      </w:r>
      <w:r>
        <w:rPr>
          <w:rFonts w:eastAsia="Tahoma" w:cstheme="minorHAnsi"/>
          <w:bCs/>
          <w:lang w:val="en-US"/>
        </w:rPr>
        <w:t xml:space="preserve">. </w:t>
      </w:r>
      <w:r w:rsidRPr="0001538F">
        <w:rPr>
          <w:rFonts w:eastAsia="Tahoma" w:cstheme="minorHAnsi"/>
          <w:bCs/>
          <w:lang w:val="en-US"/>
        </w:rPr>
        <w:t xml:space="preserve"> </w:t>
      </w:r>
    </w:p>
    <w:p w14:paraId="6C8D3A3D" w14:textId="77777777" w:rsidR="00645C1A" w:rsidRPr="0001538F" w:rsidRDefault="00645C1A" w:rsidP="00645C1A">
      <w:pPr>
        <w:pStyle w:val="Lijstalinea"/>
        <w:rPr>
          <w:rFonts w:eastAsia="Tahoma" w:cstheme="minorHAnsi"/>
          <w:bCs/>
          <w:lang w:val="en-US"/>
        </w:rPr>
      </w:pPr>
    </w:p>
    <w:p w14:paraId="0100159F" w14:textId="77777777" w:rsidR="00645C1A" w:rsidRPr="0001538F" w:rsidRDefault="00645C1A" w:rsidP="00645C1A">
      <w:pPr>
        <w:pStyle w:val="Lijstalinea"/>
        <w:numPr>
          <w:ilvl w:val="0"/>
          <w:numId w:val="8"/>
        </w:numPr>
        <w:tabs>
          <w:tab w:val="center" w:pos="1898"/>
        </w:tabs>
        <w:rPr>
          <w:rFonts w:eastAsia="Tahoma" w:cstheme="minorHAnsi"/>
          <w:bCs/>
          <w:lang w:val="en-US"/>
        </w:rPr>
      </w:pPr>
      <w:r w:rsidRPr="0001538F">
        <w:rPr>
          <w:rFonts w:eastAsia="Tahoma" w:cstheme="minorHAnsi"/>
          <w:bCs/>
          <w:lang w:val="en-US"/>
        </w:rPr>
        <w:t>In case of assignment or subletting, the tenant must communicate 1) the reason for the</w:t>
      </w:r>
      <w:r>
        <w:rPr>
          <w:rFonts w:eastAsia="Tahoma" w:cstheme="minorHAnsi"/>
          <w:bCs/>
          <w:lang w:val="en-US"/>
        </w:rPr>
        <w:t xml:space="preserve">  </w:t>
      </w:r>
      <w:r w:rsidRPr="0001538F">
        <w:rPr>
          <w:rFonts w:eastAsia="Tahoma" w:cstheme="minorHAnsi"/>
          <w:bCs/>
          <w:lang w:val="en-US"/>
        </w:rPr>
        <w:t>assignment or  sublease (exchange or internship) and 2) the address and contact details of the new tenant to the Housing Office before the planned start date of the assignment or sublease so that the Housing Office can check whether the assignment or sublease, respectively, can be permitted. In case of subletting, the</w:t>
      </w:r>
      <w:r>
        <w:rPr>
          <w:rFonts w:eastAsia="Tahoma" w:cstheme="minorHAnsi"/>
          <w:bCs/>
          <w:lang w:val="en-US"/>
        </w:rPr>
        <w:t xml:space="preserve"> </w:t>
      </w:r>
      <w:r w:rsidRPr="0001538F">
        <w:rPr>
          <w:rFonts w:eastAsia="Tahoma" w:cstheme="minorHAnsi"/>
          <w:bCs/>
          <w:lang w:val="en-US"/>
        </w:rPr>
        <w:t>tenant must also provide a copy of the sublease agreement to the Housing Office.</w:t>
      </w:r>
    </w:p>
    <w:p w14:paraId="68F94110" w14:textId="77777777" w:rsidR="007F0F25" w:rsidRDefault="007F0F25" w:rsidP="007F0F25">
      <w:pPr>
        <w:tabs>
          <w:tab w:val="center" w:pos="1898"/>
        </w:tabs>
        <w:ind w:left="-15" w:firstLine="0"/>
        <w:jc w:val="left"/>
        <w:rPr>
          <w:rFonts w:eastAsia="Tahoma" w:cstheme="minorHAnsi"/>
          <w:b/>
          <w:lang w:val="en-US"/>
        </w:rPr>
      </w:pPr>
    </w:p>
    <w:p w14:paraId="2743CA8A" w14:textId="77777777" w:rsidR="00645C1A" w:rsidRPr="00281730" w:rsidRDefault="00645C1A" w:rsidP="00645C1A">
      <w:pPr>
        <w:tabs>
          <w:tab w:val="center" w:pos="1898"/>
        </w:tabs>
        <w:ind w:left="-15" w:firstLine="0"/>
        <w:jc w:val="left"/>
        <w:rPr>
          <w:rFonts w:cstheme="minorHAnsi"/>
          <w:lang w:val="en-US"/>
        </w:rPr>
      </w:pPr>
      <w:r w:rsidRPr="00281730">
        <w:rPr>
          <w:rFonts w:eastAsia="Tahoma" w:cstheme="minorHAnsi"/>
          <w:b/>
          <w:lang w:val="en-US"/>
        </w:rPr>
        <w:t xml:space="preserve">Article </w:t>
      </w:r>
      <w:r>
        <w:rPr>
          <w:rFonts w:eastAsia="Tahoma" w:cstheme="minorHAnsi"/>
          <w:b/>
          <w:lang w:val="en-US"/>
        </w:rPr>
        <w:t>4</w:t>
      </w:r>
      <w:r>
        <w:rPr>
          <w:rFonts w:cstheme="minorHAnsi"/>
          <w:lang w:val="en-US"/>
        </w:rPr>
        <w:t xml:space="preserve">   </w:t>
      </w:r>
      <w:r>
        <w:rPr>
          <w:rFonts w:cstheme="minorHAnsi"/>
          <w:u w:val="single" w:color="000000"/>
          <w:lang w:val="en-US"/>
        </w:rPr>
        <w:t>Termination of the tenancy agreement</w:t>
      </w:r>
    </w:p>
    <w:p w14:paraId="6EBDE9F8" w14:textId="77777777" w:rsidR="00645C1A" w:rsidRDefault="00645C1A" w:rsidP="00645C1A">
      <w:pPr>
        <w:tabs>
          <w:tab w:val="center" w:pos="1898"/>
        </w:tabs>
        <w:ind w:left="-15" w:firstLine="0"/>
        <w:jc w:val="left"/>
        <w:rPr>
          <w:rFonts w:eastAsia="Tahoma" w:cstheme="minorHAnsi"/>
          <w:b/>
          <w:lang w:val="en-US"/>
        </w:rPr>
      </w:pPr>
    </w:p>
    <w:p w14:paraId="06C5C722" w14:textId="77777777" w:rsidR="00645C1A" w:rsidRDefault="00645C1A" w:rsidP="00645C1A">
      <w:pPr>
        <w:pStyle w:val="Lijstalinea"/>
        <w:numPr>
          <w:ilvl w:val="0"/>
          <w:numId w:val="9"/>
        </w:numPr>
        <w:rPr>
          <w:rFonts w:eastAsia="Tahoma" w:cstheme="minorHAnsi"/>
          <w:bCs/>
          <w:lang w:val="en-US"/>
        </w:rPr>
      </w:pPr>
      <w:r w:rsidRPr="0001538F">
        <w:rPr>
          <w:rFonts w:eastAsia="Tahoma" w:cstheme="minorHAnsi"/>
          <w:bCs/>
          <w:lang w:val="en-US"/>
        </w:rPr>
        <w:t>The tenant may terminate the tenancy agreement free of charge up</w:t>
      </w:r>
      <w:r>
        <w:rPr>
          <w:rFonts w:eastAsia="Tahoma" w:cstheme="minorHAnsi"/>
          <w:bCs/>
          <w:lang w:val="en-US"/>
        </w:rPr>
        <w:t xml:space="preserve"> </w:t>
      </w:r>
      <w:r w:rsidRPr="0001538F">
        <w:rPr>
          <w:rFonts w:eastAsia="Tahoma" w:cstheme="minorHAnsi"/>
          <w:bCs/>
          <w:lang w:val="en-US"/>
        </w:rPr>
        <w:t>to 3 months before the start date of the agreement.</w:t>
      </w:r>
      <w:r>
        <w:rPr>
          <w:rFonts w:eastAsia="Tahoma" w:cstheme="minorHAnsi"/>
          <w:bCs/>
          <w:lang w:val="en-US"/>
        </w:rPr>
        <w:t xml:space="preserve"> </w:t>
      </w:r>
    </w:p>
    <w:p w14:paraId="6C751686" w14:textId="77777777" w:rsidR="00645C1A" w:rsidRDefault="00645C1A" w:rsidP="00645C1A">
      <w:pPr>
        <w:pStyle w:val="Lijstalinea"/>
        <w:ind w:firstLine="0"/>
        <w:rPr>
          <w:rFonts w:eastAsia="Tahoma" w:cstheme="minorHAnsi"/>
          <w:bCs/>
          <w:lang w:val="en-US"/>
        </w:rPr>
      </w:pPr>
    </w:p>
    <w:p w14:paraId="62EE1534" w14:textId="77777777" w:rsidR="00645C1A" w:rsidRPr="0001538F" w:rsidRDefault="00645C1A" w:rsidP="00645C1A">
      <w:pPr>
        <w:pStyle w:val="Lijstalinea"/>
        <w:numPr>
          <w:ilvl w:val="0"/>
          <w:numId w:val="9"/>
        </w:numPr>
        <w:rPr>
          <w:rFonts w:eastAsia="Tahoma" w:cstheme="minorHAnsi"/>
          <w:bCs/>
          <w:lang w:val="en-US"/>
        </w:rPr>
      </w:pPr>
      <w:r w:rsidRPr="0001538F">
        <w:rPr>
          <w:rFonts w:eastAsia="Tahoma" w:cstheme="minorHAnsi"/>
          <w:bCs/>
          <w:lang w:val="en-US"/>
        </w:rPr>
        <w:t xml:space="preserve">The tenant may terminate the tenancy agreement less than 3 months before the start date of the agreement, but must pay a termination fee of 2 months’ rent. An exemption is granted to tenants who do not meet the eligibility requirements to be able to rent a living unit in the academic year for which they have submitted an application. </w:t>
      </w:r>
    </w:p>
    <w:p w14:paraId="62B055EA" w14:textId="77777777" w:rsidR="00645C1A" w:rsidRPr="0001538F" w:rsidRDefault="00645C1A" w:rsidP="00645C1A">
      <w:pPr>
        <w:pStyle w:val="Lijstalinea"/>
        <w:rPr>
          <w:rFonts w:eastAsia="Tahoma" w:cstheme="minorHAnsi"/>
          <w:bCs/>
          <w:lang w:val="en-US"/>
        </w:rPr>
      </w:pPr>
    </w:p>
    <w:p w14:paraId="21DCCCAC" w14:textId="77777777" w:rsidR="00645C1A" w:rsidRPr="0001538F" w:rsidRDefault="00645C1A" w:rsidP="00645C1A">
      <w:pPr>
        <w:pStyle w:val="Lijstalinea"/>
        <w:ind w:left="0" w:firstLine="0"/>
        <w:rPr>
          <w:rFonts w:eastAsia="Tahoma" w:cstheme="minorHAnsi"/>
          <w:bCs/>
          <w:lang w:val="en-US"/>
        </w:rPr>
      </w:pPr>
      <w:r>
        <w:rPr>
          <w:rFonts w:eastAsia="Tahoma" w:cstheme="minorHAnsi"/>
          <w:bCs/>
          <w:lang w:val="en-US"/>
        </w:rPr>
        <w:tab/>
      </w:r>
      <w:r w:rsidRPr="0001538F">
        <w:rPr>
          <w:rFonts w:eastAsia="Tahoma" w:cstheme="minorHAnsi"/>
          <w:bCs/>
          <w:lang w:val="en-US"/>
        </w:rPr>
        <w:t>The termination fee is to be paid via an invoice once a final decision</w:t>
      </w:r>
      <w:r>
        <w:rPr>
          <w:rFonts w:eastAsia="Tahoma" w:cstheme="minorHAnsi"/>
          <w:bCs/>
          <w:lang w:val="en-US"/>
        </w:rPr>
        <w:t xml:space="preserve"> </w:t>
      </w:r>
      <w:r w:rsidRPr="0001538F">
        <w:rPr>
          <w:rFonts w:eastAsia="Tahoma" w:cstheme="minorHAnsi"/>
          <w:bCs/>
          <w:lang w:val="en-US"/>
        </w:rPr>
        <w:t xml:space="preserve">has been made regarding the </w:t>
      </w:r>
      <w:r>
        <w:rPr>
          <w:rFonts w:eastAsia="Tahoma" w:cstheme="minorHAnsi"/>
          <w:bCs/>
          <w:lang w:val="en-US"/>
        </w:rPr>
        <w:tab/>
      </w:r>
      <w:r w:rsidRPr="0001538F">
        <w:rPr>
          <w:rFonts w:eastAsia="Tahoma" w:cstheme="minorHAnsi"/>
          <w:bCs/>
          <w:lang w:val="en-US"/>
        </w:rPr>
        <w:t>enrolment/registration.</w:t>
      </w:r>
    </w:p>
    <w:p w14:paraId="2EA4B415" w14:textId="77777777" w:rsidR="00645C1A" w:rsidRDefault="00645C1A" w:rsidP="00645C1A">
      <w:pPr>
        <w:ind w:left="0" w:firstLine="0"/>
        <w:rPr>
          <w:rFonts w:eastAsia="Tahoma" w:cstheme="minorHAnsi"/>
          <w:bCs/>
          <w:lang w:val="en-US"/>
        </w:rPr>
      </w:pPr>
    </w:p>
    <w:p w14:paraId="7F9D5C0C" w14:textId="2DEC31E3" w:rsidR="00645C1A" w:rsidRPr="0001538F" w:rsidRDefault="00645C1A" w:rsidP="00645C1A">
      <w:pPr>
        <w:pStyle w:val="Lijstalinea"/>
        <w:numPr>
          <w:ilvl w:val="0"/>
          <w:numId w:val="9"/>
        </w:numPr>
        <w:rPr>
          <w:rFonts w:eastAsia="Tahoma" w:cstheme="minorHAnsi"/>
          <w:bCs/>
          <w:lang w:val="en-US"/>
        </w:rPr>
      </w:pPr>
      <w:r w:rsidRPr="0001538F">
        <w:rPr>
          <w:rFonts w:eastAsia="Tahoma" w:cstheme="minorHAnsi"/>
          <w:bCs/>
          <w:lang w:val="en-US"/>
        </w:rPr>
        <w:lastRenderedPageBreak/>
        <w:t>From the start date of the tenancy agreement, the tenant may</w:t>
      </w:r>
      <w:r>
        <w:rPr>
          <w:rFonts w:eastAsia="Tahoma" w:cstheme="minorHAnsi"/>
          <w:bCs/>
          <w:lang w:val="en-US"/>
        </w:rPr>
        <w:t xml:space="preserve"> </w:t>
      </w:r>
      <w:r w:rsidRPr="0001538F">
        <w:rPr>
          <w:rFonts w:eastAsia="Tahoma" w:cstheme="minorHAnsi"/>
          <w:bCs/>
          <w:lang w:val="en-US"/>
        </w:rPr>
        <w:t>terminate the lease in the following cases:</w:t>
      </w:r>
      <w:r w:rsidR="00D7523E">
        <w:rPr>
          <w:rFonts w:eastAsia="Tahoma" w:cstheme="minorHAnsi"/>
          <w:bCs/>
          <w:lang w:val="en-US"/>
        </w:rPr>
        <w:t xml:space="preserve"> </w:t>
      </w:r>
    </w:p>
    <w:p w14:paraId="52E13111" w14:textId="77777777" w:rsidR="00645C1A" w:rsidRPr="0001538F" w:rsidRDefault="00645C1A" w:rsidP="00645C1A">
      <w:pPr>
        <w:ind w:left="0" w:firstLine="0"/>
        <w:rPr>
          <w:rFonts w:eastAsia="Tahoma" w:cstheme="minorHAnsi"/>
          <w:bCs/>
          <w:lang w:val="en-US"/>
        </w:rPr>
      </w:pPr>
      <w:r>
        <w:rPr>
          <w:rFonts w:eastAsia="Tahoma" w:cstheme="minorHAnsi"/>
          <w:bCs/>
          <w:lang w:val="en-US"/>
        </w:rPr>
        <w:tab/>
      </w:r>
      <w:r w:rsidRPr="0001538F">
        <w:rPr>
          <w:rFonts w:eastAsia="Tahoma" w:cstheme="minorHAnsi"/>
          <w:bCs/>
          <w:lang w:val="en-US"/>
        </w:rPr>
        <w:t>1. if the tenant terminates his or her registration at Ghent</w:t>
      </w:r>
      <w:r>
        <w:rPr>
          <w:rFonts w:eastAsia="Tahoma" w:cstheme="minorHAnsi"/>
          <w:bCs/>
          <w:lang w:val="en-US"/>
        </w:rPr>
        <w:t xml:space="preserve"> </w:t>
      </w:r>
      <w:r w:rsidRPr="0001538F">
        <w:rPr>
          <w:rFonts w:eastAsia="Tahoma" w:cstheme="minorHAnsi"/>
          <w:bCs/>
          <w:lang w:val="en-US"/>
        </w:rPr>
        <w:t>University;</w:t>
      </w:r>
    </w:p>
    <w:p w14:paraId="24244AFE" w14:textId="77777777" w:rsidR="00645C1A" w:rsidRDefault="00645C1A" w:rsidP="00645C1A">
      <w:pPr>
        <w:ind w:left="0" w:firstLine="0"/>
        <w:rPr>
          <w:rFonts w:eastAsia="Tahoma" w:cstheme="minorHAnsi"/>
          <w:bCs/>
          <w:lang w:val="en-US"/>
        </w:rPr>
      </w:pPr>
      <w:r>
        <w:rPr>
          <w:rFonts w:eastAsia="Tahoma" w:cstheme="minorHAnsi"/>
          <w:bCs/>
          <w:lang w:val="en-US"/>
        </w:rPr>
        <w:tab/>
      </w:r>
      <w:r w:rsidRPr="0001538F">
        <w:rPr>
          <w:rFonts w:eastAsia="Tahoma" w:cstheme="minorHAnsi"/>
          <w:bCs/>
          <w:lang w:val="en-US"/>
        </w:rPr>
        <w:t>2. upon the death of one of the parents of the tenant or another</w:t>
      </w:r>
      <w:r>
        <w:rPr>
          <w:rFonts w:eastAsia="Tahoma" w:cstheme="minorHAnsi"/>
          <w:bCs/>
          <w:lang w:val="en-US"/>
        </w:rPr>
        <w:t xml:space="preserve"> </w:t>
      </w:r>
      <w:r w:rsidRPr="0001538F">
        <w:rPr>
          <w:rFonts w:eastAsia="Tahoma" w:cstheme="minorHAnsi"/>
          <w:bCs/>
          <w:lang w:val="en-US"/>
        </w:rPr>
        <w:t xml:space="preserve">person responsible for the living </w:t>
      </w:r>
      <w:r>
        <w:rPr>
          <w:rFonts w:eastAsia="Tahoma" w:cstheme="minorHAnsi"/>
          <w:bCs/>
          <w:lang w:val="en-US"/>
        </w:rPr>
        <w:tab/>
      </w:r>
      <w:r w:rsidRPr="0001538F">
        <w:rPr>
          <w:rFonts w:eastAsia="Tahoma" w:cstheme="minorHAnsi"/>
          <w:bCs/>
          <w:lang w:val="en-US"/>
        </w:rPr>
        <w:t>expenses of the tenant.</w:t>
      </w:r>
    </w:p>
    <w:p w14:paraId="42C76F30" w14:textId="77777777" w:rsidR="00645C1A" w:rsidRPr="0001538F" w:rsidRDefault="00645C1A" w:rsidP="00645C1A">
      <w:pPr>
        <w:ind w:left="0" w:firstLine="0"/>
        <w:rPr>
          <w:rFonts w:eastAsia="Tahoma" w:cstheme="minorHAnsi"/>
          <w:bCs/>
          <w:lang w:val="en-US"/>
        </w:rPr>
      </w:pPr>
    </w:p>
    <w:p w14:paraId="1F5DC8BE" w14:textId="77777777" w:rsidR="00645C1A" w:rsidRPr="0001538F" w:rsidRDefault="00645C1A" w:rsidP="00645C1A">
      <w:pPr>
        <w:ind w:left="0" w:firstLine="0"/>
        <w:rPr>
          <w:rFonts w:eastAsia="Tahoma" w:cstheme="minorHAnsi"/>
          <w:bCs/>
          <w:lang w:val="en-US"/>
        </w:rPr>
      </w:pPr>
      <w:r>
        <w:rPr>
          <w:rFonts w:eastAsia="Tahoma" w:cstheme="minorHAnsi"/>
          <w:bCs/>
          <w:lang w:val="en-US"/>
        </w:rPr>
        <w:tab/>
      </w:r>
      <w:r w:rsidRPr="0001538F">
        <w:rPr>
          <w:rFonts w:eastAsia="Tahoma" w:cstheme="minorHAnsi"/>
          <w:bCs/>
          <w:lang w:val="en-US"/>
        </w:rPr>
        <w:t>The notice period consists of 1 month.</w:t>
      </w:r>
    </w:p>
    <w:p w14:paraId="0A9D130F" w14:textId="77777777" w:rsidR="00645C1A" w:rsidRDefault="00645C1A" w:rsidP="00645C1A">
      <w:pPr>
        <w:ind w:left="0" w:firstLine="0"/>
        <w:rPr>
          <w:rFonts w:eastAsia="Tahoma" w:cstheme="minorHAnsi"/>
          <w:bCs/>
          <w:lang w:val="en-US"/>
        </w:rPr>
      </w:pPr>
    </w:p>
    <w:p w14:paraId="2E6D9B91" w14:textId="595E1D76" w:rsidR="00645C1A" w:rsidRDefault="00645C1A" w:rsidP="00645C1A">
      <w:pPr>
        <w:ind w:left="0" w:firstLine="0"/>
        <w:rPr>
          <w:rFonts w:eastAsia="Tahoma" w:cstheme="minorHAnsi"/>
          <w:bCs/>
          <w:lang w:val="en-US"/>
        </w:rPr>
      </w:pPr>
      <w:r>
        <w:rPr>
          <w:rFonts w:eastAsia="Tahoma" w:cstheme="minorHAnsi"/>
          <w:bCs/>
          <w:lang w:val="en-US"/>
        </w:rPr>
        <w:tab/>
      </w:r>
      <w:r w:rsidRPr="0001538F">
        <w:rPr>
          <w:rFonts w:eastAsia="Tahoma" w:cstheme="minorHAnsi"/>
          <w:bCs/>
          <w:lang w:val="en-US"/>
        </w:rPr>
        <w:t>Notice must be given by email or letter to the Housing Office stating</w:t>
      </w:r>
      <w:r>
        <w:rPr>
          <w:rFonts w:eastAsia="Tahoma" w:cstheme="minorHAnsi"/>
          <w:bCs/>
          <w:lang w:val="en-US"/>
        </w:rPr>
        <w:t xml:space="preserve"> </w:t>
      </w:r>
      <w:r w:rsidRPr="0001538F">
        <w:rPr>
          <w:rFonts w:eastAsia="Tahoma" w:cstheme="minorHAnsi"/>
          <w:bCs/>
          <w:lang w:val="en-US"/>
        </w:rPr>
        <w:t xml:space="preserve">the reason and including the </w:t>
      </w:r>
      <w:r>
        <w:rPr>
          <w:rFonts w:eastAsia="Tahoma" w:cstheme="minorHAnsi"/>
          <w:bCs/>
          <w:lang w:val="en-US"/>
        </w:rPr>
        <w:tab/>
      </w:r>
      <w:r w:rsidRPr="0001538F">
        <w:rPr>
          <w:rFonts w:eastAsia="Tahoma" w:cstheme="minorHAnsi"/>
          <w:bCs/>
          <w:lang w:val="en-US"/>
        </w:rPr>
        <w:t>necessary supporting documents. The</w:t>
      </w:r>
      <w:r>
        <w:rPr>
          <w:rFonts w:eastAsia="Tahoma" w:cstheme="minorHAnsi"/>
          <w:bCs/>
          <w:lang w:val="en-US"/>
        </w:rPr>
        <w:t xml:space="preserve"> </w:t>
      </w:r>
      <w:r w:rsidRPr="0001538F">
        <w:rPr>
          <w:rFonts w:eastAsia="Tahoma" w:cstheme="minorHAnsi"/>
          <w:bCs/>
          <w:lang w:val="en-US"/>
        </w:rPr>
        <w:t xml:space="preserve">notice period of 1 month starts on the first day of the month </w:t>
      </w:r>
      <w:r>
        <w:rPr>
          <w:rFonts w:eastAsia="Tahoma" w:cstheme="minorHAnsi"/>
          <w:bCs/>
          <w:lang w:val="en-US"/>
        </w:rPr>
        <w:tab/>
      </w:r>
      <w:r w:rsidRPr="0001538F">
        <w:rPr>
          <w:rFonts w:eastAsia="Tahoma" w:cstheme="minorHAnsi"/>
          <w:bCs/>
          <w:lang w:val="en-US"/>
        </w:rPr>
        <w:t>following</w:t>
      </w:r>
      <w:r>
        <w:rPr>
          <w:rFonts w:eastAsia="Tahoma" w:cstheme="minorHAnsi"/>
          <w:bCs/>
          <w:lang w:val="en-US"/>
        </w:rPr>
        <w:t xml:space="preserve"> </w:t>
      </w:r>
      <w:r w:rsidRPr="0001538F">
        <w:rPr>
          <w:rFonts w:eastAsia="Tahoma" w:cstheme="minorHAnsi"/>
          <w:bCs/>
          <w:lang w:val="en-US"/>
        </w:rPr>
        <w:t>receipt of the email or letter.</w:t>
      </w:r>
    </w:p>
    <w:p w14:paraId="3DF5C70B" w14:textId="77777777" w:rsidR="00645C1A" w:rsidRDefault="00645C1A" w:rsidP="00645C1A">
      <w:pPr>
        <w:ind w:left="0" w:firstLine="0"/>
        <w:rPr>
          <w:rFonts w:eastAsia="Tahoma" w:cstheme="minorHAnsi"/>
          <w:bCs/>
          <w:lang w:val="en-US"/>
        </w:rPr>
      </w:pPr>
    </w:p>
    <w:p w14:paraId="18E1C1C6" w14:textId="77777777" w:rsidR="00645C1A" w:rsidRPr="00645C1A" w:rsidRDefault="00645C1A" w:rsidP="00645C1A">
      <w:pPr>
        <w:pStyle w:val="Lijstalinea"/>
        <w:numPr>
          <w:ilvl w:val="0"/>
          <w:numId w:val="9"/>
        </w:numPr>
        <w:rPr>
          <w:rFonts w:eastAsia="Tahoma" w:cstheme="minorHAnsi"/>
          <w:bCs/>
          <w:lang w:val="en-US"/>
        </w:rPr>
      </w:pPr>
      <w:r w:rsidRPr="00645C1A">
        <w:rPr>
          <w:rFonts w:eastAsia="Tahoma" w:cstheme="minorHAnsi"/>
          <w:bCs/>
          <w:lang w:val="en-US"/>
        </w:rPr>
        <w:t>Ghent University will terminate the tenancy agreement by giving a 2-month notice if an audit in the current academic year reveals that the tenant does not meet the eligibility requirements to be able to rent a living unit.</w:t>
      </w:r>
    </w:p>
    <w:p w14:paraId="296FE91C" w14:textId="77777777" w:rsidR="00645C1A" w:rsidRDefault="00645C1A" w:rsidP="00645C1A">
      <w:pPr>
        <w:ind w:left="0" w:firstLine="0"/>
        <w:rPr>
          <w:rFonts w:eastAsia="Tahoma" w:cstheme="minorHAnsi"/>
          <w:bCs/>
          <w:lang w:val="en-US"/>
        </w:rPr>
      </w:pPr>
    </w:p>
    <w:p w14:paraId="763EC020" w14:textId="41E92CFE" w:rsidR="00645C1A" w:rsidRDefault="00645C1A" w:rsidP="00645C1A">
      <w:pPr>
        <w:ind w:left="0" w:firstLine="0"/>
        <w:rPr>
          <w:rFonts w:eastAsia="Tahoma" w:cstheme="minorHAnsi"/>
          <w:bCs/>
          <w:lang w:val="en-US"/>
        </w:rPr>
      </w:pPr>
      <w:r>
        <w:rPr>
          <w:rFonts w:eastAsia="Tahoma" w:cstheme="minorHAnsi"/>
          <w:bCs/>
          <w:lang w:val="en-US"/>
        </w:rPr>
        <w:tab/>
      </w:r>
      <w:r w:rsidRPr="0001538F">
        <w:rPr>
          <w:rFonts w:eastAsia="Tahoma" w:cstheme="minorHAnsi"/>
          <w:bCs/>
          <w:lang w:val="en-US"/>
        </w:rPr>
        <w:t>Subject to approval by the Housing Office, the tenant may opt to keep</w:t>
      </w:r>
      <w:r>
        <w:rPr>
          <w:rFonts w:eastAsia="Tahoma" w:cstheme="minorHAnsi"/>
          <w:bCs/>
          <w:lang w:val="en-US"/>
        </w:rPr>
        <w:t xml:space="preserve"> </w:t>
      </w:r>
      <w:r w:rsidRPr="0001538F">
        <w:rPr>
          <w:rFonts w:eastAsia="Tahoma" w:cstheme="minorHAnsi"/>
          <w:bCs/>
          <w:lang w:val="en-US"/>
        </w:rPr>
        <w:t xml:space="preserve">the housing unit for the </w:t>
      </w:r>
      <w:r>
        <w:rPr>
          <w:rFonts w:eastAsia="Tahoma" w:cstheme="minorHAnsi"/>
          <w:bCs/>
          <w:lang w:val="en-US"/>
        </w:rPr>
        <w:tab/>
      </w:r>
      <w:r w:rsidRPr="0001538F">
        <w:rPr>
          <w:rFonts w:eastAsia="Tahoma" w:cstheme="minorHAnsi"/>
          <w:bCs/>
          <w:lang w:val="en-US"/>
        </w:rPr>
        <w:t>duration stated on the tenancy agreement.</w:t>
      </w:r>
    </w:p>
    <w:p w14:paraId="527711FD" w14:textId="77777777" w:rsidR="00645C1A" w:rsidRDefault="00645C1A" w:rsidP="0001538F">
      <w:pPr>
        <w:ind w:left="0" w:firstLine="0"/>
        <w:rPr>
          <w:rFonts w:eastAsia="Tahoma" w:cstheme="minorHAnsi"/>
          <w:bCs/>
          <w:lang w:val="en-US"/>
        </w:rPr>
      </w:pPr>
    </w:p>
    <w:p w14:paraId="326D816B" w14:textId="2972112D" w:rsidR="007F0F25" w:rsidRPr="00281730" w:rsidRDefault="007F0F25" w:rsidP="007F0F25">
      <w:pPr>
        <w:tabs>
          <w:tab w:val="center" w:pos="1898"/>
        </w:tabs>
        <w:ind w:left="-15" w:firstLine="0"/>
        <w:jc w:val="left"/>
        <w:rPr>
          <w:rFonts w:cstheme="minorHAnsi"/>
          <w:lang w:val="en-US"/>
        </w:rPr>
      </w:pPr>
      <w:r w:rsidRPr="00281730">
        <w:rPr>
          <w:rFonts w:eastAsia="Tahoma" w:cstheme="minorHAnsi"/>
          <w:b/>
          <w:lang w:val="en-US"/>
        </w:rPr>
        <w:t xml:space="preserve">Article </w:t>
      </w:r>
      <w:r w:rsidR="00645C1A">
        <w:rPr>
          <w:rFonts w:eastAsia="Tahoma" w:cstheme="minorHAnsi"/>
          <w:b/>
          <w:lang w:val="en-US"/>
        </w:rPr>
        <w:t>5</w:t>
      </w:r>
      <w:r>
        <w:rPr>
          <w:rFonts w:cstheme="minorHAnsi"/>
          <w:lang w:val="en-US"/>
        </w:rPr>
        <w:t xml:space="preserve">   </w:t>
      </w:r>
      <w:r w:rsidRPr="00281730">
        <w:rPr>
          <w:rFonts w:cstheme="minorHAnsi"/>
          <w:u w:val="single" w:color="000000"/>
          <w:lang w:val="en-US"/>
        </w:rPr>
        <w:t>Key transfer</w:t>
      </w:r>
    </w:p>
    <w:p w14:paraId="2E0ABDB0" w14:textId="77777777" w:rsidR="007F0F25" w:rsidRPr="00281730" w:rsidRDefault="007F0F25" w:rsidP="007F0F25">
      <w:pPr>
        <w:ind w:left="0" w:firstLine="0"/>
        <w:jc w:val="left"/>
        <w:rPr>
          <w:rFonts w:cstheme="minorHAnsi"/>
          <w:lang w:val="en-US"/>
        </w:rPr>
      </w:pPr>
    </w:p>
    <w:p w14:paraId="6D1BDE47" w14:textId="77777777" w:rsidR="007F0F25" w:rsidRPr="00281730" w:rsidRDefault="007F0F25" w:rsidP="007F0F25">
      <w:pPr>
        <w:ind w:left="-5"/>
        <w:rPr>
          <w:rFonts w:cstheme="minorHAnsi"/>
          <w:lang w:val="en-GB"/>
        </w:rPr>
      </w:pPr>
      <w:r w:rsidRPr="00281730">
        <w:rPr>
          <w:rFonts w:cstheme="minorHAnsi"/>
          <w:lang w:val="en-US"/>
        </w:rPr>
        <w:t xml:space="preserve"> </w:t>
      </w:r>
      <w:r w:rsidRPr="00281730">
        <w:rPr>
          <w:rFonts w:cstheme="minorHAnsi"/>
          <w:lang w:val="en-US"/>
        </w:rPr>
        <w:tab/>
      </w:r>
      <w:r w:rsidRPr="00281730">
        <w:rPr>
          <w:rFonts w:cstheme="minorHAnsi"/>
          <w:lang w:val="en-GB"/>
        </w:rPr>
        <w:t xml:space="preserve">The badge (key) </w:t>
      </w:r>
      <w:r w:rsidRPr="00AB689A">
        <w:rPr>
          <w:rFonts w:cstheme="minorHAnsi"/>
          <w:lang w:val="en-GB"/>
        </w:rPr>
        <w:t xml:space="preserve">will be provided at the time of </w:t>
      </w:r>
      <w:r>
        <w:rPr>
          <w:rFonts w:cstheme="minorHAnsi"/>
          <w:lang w:val="en-GB"/>
        </w:rPr>
        <w:t>the Tenancy Inspection</w:t>
      </w:r>
      <w:r w:rsidRPr="00AB689A">
        <w:rPr>
          <w:rFonts w:cstheme="minorHAnsi"/>
          <w:lang w:val="en-GB"/>
        </w:rPr>
        <w:t>.</w:t>
      </w:r>
    </w:p>
    <w:p w14:paraId="612B45B9" w14:textId="77777777" w:rsidR="007F0F25" w:rsidRPr="00281730" w:rsidRDefault="007F0F25" w:rsidP="007F0F25">
      <w:pPr>
        <w:ind w:left="0" w:firstLine="0"/>
        <w:jc w:val="left"/>
        <w:rPr>
          <w:rFonts w:cstheme="minorHAnsi"/>
          <w:lang w:val="en-GB"/>
        </w:rPr>
      </w:pPr>
      <w:r w:rsidRPr="00281730">
        <w:rPr>
          <w:rFonts w:cstheme="minorHAnsi"/>
          <w:lang w:val="en-GB"/>
        </w:rPr>
        <w:t xml:space="preserve">  </w:t>
      </w:r>
    </w:p>
    <w:p w14:paraId="541EB4D4" w14:textId="77777777" w:rsidR="007F0F25" w:rsidRPr="00281730" w:rsidRDefault="007F0F25" w:rsidP="007F0F25">
      <w:pPr>
        <w:ind w:left="-5" w:firstLine="0"/>
        <w:rPr>
          <w:rFonts w:cstheme="minorHAnsi"/>
          <w:lang w:val="en-US"/>
        </w:rPr>
      </w:pPr>
      <w:r w:rsidRPr="00281730">
        <w:rPr>
          <w:rFonts w:cstheme="minorHAnsi"/>
          <w:lang w:val="en-US"/>
        </w:rPr>
        <w:t xml:space="preserve">In the case of loss or damage, an employee of Upliving should be notified immediately. </w:t>
      </w:r>
      <w:r w:rsidRPr="00281730">
        <w:rPr>
          <w:rFonts w:cstheme="minorHAnsi"/>
          <w:lang w:val="en-GB"/>
        </w:rPr>
        <w:t xml:space="preserve">After purchasing from </w:t>
      </w:r>
      <w:hyperlink r:id="rId11">
        <w:r w:rsidRPr="00281730">
          <w:rPr>
            <w:rFonts w:cstheme="minorHAnsi"/>
            <w:color w:val="0563C1"/>
            <w:u w:val="single" w:color="0563C1"/>
            <w:lang w:val="en-US"/>
          </w:rPr>
          <w:t>http://www.upliving.be/webshop</w:t>
        </w:r>
      </w:hyperlink>
      <w:hyperlink r:id="rId12">
        <w:r w:rsidRPr="00281730">
          <w:rPr>
            <w:rFonts w:cstheme="minorHAnsi"/>
            <w:lang w:val="en-US"/>
          </w:rPr>
          <w:t>,</w:t>
        </w:r>
      </w:hyperlink>
      <w:r w:rsidRPr="00281730">
        <w:rPr>
          <w:rFonts w:cstheme="minorHAnsi"/>
          <w:lang w:val="en-US"/>
        </w:rPr>
        <w:t xml:space="preserve"> a new or additional copy will be delivered.</w:t>
      </w:r>
    </w:p>
    <w:p w14:paraId="390C1510" w14:textId="77777777" w:rsidR="007F0F25" w:rsidRPr="00281730" w:rsidRDefault="007F0F25" w:rsidP="007F0F25">
      <w:pPr>
        <w:ind w:left="0" w:firstLine="0"/>
        <w:jc w:val="left"/>
        <w:rPr>
          <w:rFonts w:cstheme="minorHAnsi"/>
          <w:lang w:val="en-US"/>
        </w:rPr>
      </w:pPr>
    </w:p>
    <w:p w14:paraId="1F90DDCE" w14:textId="74932168" w:rsidR="007F0F25" w:rsidRPr="00B51937" w:rsidRDefault="007F0F25" w:rsidP="007F0F25">
      <w:pPr>
        <w:ind w:left="-5" w:firstLine="0"/>
        <w:jc w:val="left"/>
        <w:rPr>
          <w:rFonts w:cstheme="minorHAnsi"/>
          <w:lang w:val="en-US"/>
        </w:rPr>
      </w:pPr>
      <w:r w:rsidRPr="00B51937">
        <w:rPr>
          <w:rFonts w:eastAsia="Tahoma" w:cstheme="minorHAnsi"/>
          <w:b/>
          <w:lang w:val="en-US"/>
        </w:rPr>
        <w:t xml:space="preserve">Article </w:t>
      </w:r>
      <w:r w:rsidR="00645C1A">
        <w:rPr>
          <w:rFonts w:eastAsia="Tahoma" w:cstheme="minorHAnsi"/>
          <w:b/>
          <w:lang w:val="en-US"/>
        </w:rPr>
        <w:t>6</w:t>
      </w:r>
      <w:r w:rsidR="00645C1A" w:rsidRPr="00B51937">
        <w:rPr>
          <w:rFonts w:eastAsia="Tahoma" w:cstheme="minorHAnsi"/>
          <w:b/>
          <w:lang w:val="en-US"/>
        </w:rPr>
        <w:t xml:space="preserve">   </w:t>
      </w:r>
      <w:r w:rsidRPr="00B51937">
        <w:rPr>
          <w:rFonts w:cstheme="minorHAnsi"/>
          <w:u w:val="single" w:color="000000"/>
          <w:lang w:val="en-US"/>
        </w:rPr>
        <w:t>Fire safety</w:t>
      </w:r>
    </w:p>
    <w:p w14:paraId="1399FD42" w14:textId="77777777" w:rsidR="007F0F25" w:rsidRPr="00B51937" w:rsidRDefault="007F0F25" w:rsidP="007F0F25">
      <w:pPr>
        <w:ind w:left="0" w:firstLine="0"/>
        <w:jc w:val="left"/>
        <w:rPr>
          <w:rFonts w:cstheme="minorHAnsi"/>
          <w:lang w:val="en-US"/>
        </w:rPr>
      </w:pPr>
    </w:p>
    <w:p w14:paraId="15958327" w14:textId="43A78285" w:rsidR="007F0F25" w:rsidRPr="006E6D2D" w:rsidRDefault="007F0F25" w:rsidP="007F0F25">
      <w:pPr>
        <w:pStyle w:val="Lijstalinea"/>
        <w:numPr>
          <w:ilvl w:val="0"/>
          <w:numId w:val="1"/>
        </w:numPr>
        <w:rPr>
          <w:rFonts w:cstheme="minorHAnsi"/>
          <w:lang w:val="en-GB"/>
        </w:rPr>
      </w:pPr>
      <w:r w:rsidRPr="006E6D2D">
        <w:rPr>
          <w:rFonts w:cstheme="minorHAnsi"/>
          <w:lang w:val="en-GB"/>
        </w:rPr>
        <w:t xml:space="preserve">The Tenant is obliged to take out an insurance policy with an approved Belgian insurance company to cover his/her </w:t>
      </w:r>
      <w:r w:rsidRPr="006E6D2D">
        <w:rPr>
          <w:rFonts w:eastAsia="Tahoma" w:cstheme="minorHAnsi"/>
          <w:b/>
          <w:lang w:val="en-GB"/>
        </w:rPr>
        <w:t>liability</w:t>
      </w:r>
      <w:r w:rsidRPr="006E6D2D">
        <w:rPr>
          <w:rFonts w:cstheme="minorHAnsi"/>
          <w:lang w:val="en-GB"/>
        </w:rPr>
        <w:t xml:space="preserve"> against fire, storm, explosion, lightning and water damage, in accordance with the statutory requirements </w:t>
      </w:r>
      <w:r w:rsidRPr="006E6D2D">
        <w:rPr>
          <w:rFonts w:eastAsia="Tahoma" w:cstheme="minorHAnsi"/>
          <w:lang w:val="en-GB"/>
        </w:rPr>
        <w:t>and obligations. It is the Tenant’s responsibility to ensure that his/her contents are properly covered.</w:t>
      </w:r>
    </w:p>
    <w:p w14:paraId="23D52F29" w14:textId="77777777" w:rsidR="007F0F25" w:rsidRPr="00CD1ACA" w:rsidRDefault="007F0F25" w:rsidP="007F0F25">
      <w:pPr>
        <w:rPr>
          <w:rFonts w:cstheme="minorHAnsi"/>
          <w:lang w:val="en-GB"/>
        </w:rPr>
      </w:pPr>
    </w:p>
    <w:p w14:paraId="447EF004" w14:textId="7613CDF6" w:rsidR="007F0F25" w:rsidRDefault="007F0F25" w:rsidP="007F0F25">
      <w:pPr>
        <w:pStyle w:val="Lijstalinea"/>
        <w:numPr>
          <w:ilvl w:val="0"/>
          <w:numId w:val="1"/>
        </w:numPr>
        <w:rPr>
          <w:rFonts w:cstheme="minorHAnsi"/>
          <w:lang w:val="en-GB"/>
        </w:rPr>
      </w:pPr>
      <w:r w:rsidRPr="00EE4867">
        <w:rPr>
          <w:rFonts w:cstheme="minorHAnsi"/>
          <w:lang w:val="en-GB"/>
        </w:rPr>
        <w:t xml:space="preserve">To ensure the safety of all Tenants, a general smoking ban applies in all buildings rented out and/or managed by Upgrade </w:t>
      </w:r>
      <w:r w:rsidR="002E4BE5">
        <w:rPr>
          <w:rFonts w:cstheme="minorHAnsi"/>
          <w:lang w:val="en-GB"/>
        </w:rPr>
        <w:t>Estate Group</w:t>
      </w:r>
      <w:r w:rsidRPr="00EE4867">
        <w:rPr>
          <w:rFonts w:cstheme="minorHAnsi"/>
          <w:lang w:val="en-GB"/>
        </w:rPr>
        <w:t>. Smoking and vaping (or any other form of electronic cigarette) is permitted only in the designated outdoor areas. Cigarette butts are always extinguished in the ashtrays provided. There is also a ban on vaping and any other type of electronic cigarette.</w:t>
      </w:r>
    </w:p>
    <w:p w14:paraId="54CAA52A" w14:textId="77777777" w:rsidR="007F0F25" w:rsidRPr="00EE4867" w:rsidRDefault="007F0F25" w:rsidP="007F0F25">
      <w:pPr>
        <w:pStyle w:val="Lijstalinea"/>
        <w:rPr>
          <w:rFonts w:cstheme="minorHAnsi"/>
          <w:lang w:val="en-GB"/>
        </w:rPr>
      </w:pPr>
    </w:p>
    <w:p w14:paraId="7D2F22AE" w14:textId="77777777" w:rsidR="007F0F25" w:rsidRDefault="007F0F25" w:rsidP="007F0F25">
      <w:pPr>
        <w:pStyle w:val="Lijstalinea"/>
        <w:numPr>
          <w:ilvl w:val="0"/>
          <w:numId w:val="1"/>
        </w:numPr>
        <w:rPr>
          <w:rFonts w:cstheme="minorHAnsi"/>
          <w:lang w:val="en-GB"/>
        </w:rPr>
      </w:pPr>
      <w:r w:rsidRPr="00EE4867">
        <w:rPr>
          <w:rFonts w:cstheme="minorHAnsi"/>
          <w:lang w:val="en-GB"/>
        </w:rPr>
        <w:t>No objects may be placed in common corridors or stairwells of the Building.</w:t>
      </w:r>
    </w:p>
    <w:p w14:paraId="14527908" w14:textId="77777777" w:rsidR="007F0F25" w:rsidRPr="00EE4867" w:rsidRDefault="007F0F25" w:rsidP="007F0F25">
      <w:pPr>
        <w:pStyle w:val="Lijstalinea"/>
        <w:rPr>
          <w:rFonts w:cstheme="minorHAnsi"/>
          <w:lang w:val="en-GB"/>
        </w:rPr>
      </w:pPr>
    </w:p>
    <w:p w14:paraId="3AF9D949" w14:textId="77777777" w:rsidR="007F0F25" w:rsidRDefault="007F0F25" w:rsidP="007F0F25">
      <w:pPr>
        <w:pStyle w:val="Lijstalinea"/>
        <w:numPr>
          <w:ilvl w:val="0"/>
          <w:numId w:val="1"/>
        </w:numPr>
        <w:rPr>
          <w:rFonts w:cstheme="minorHAnsi"/>
          <w:lang w:val="en-GB"/>
        </w:rPr>
      </w:pPr>
      <w:r w:rsidRPr="00EE4867">
        <w:rPr>
          <w:rFonts w:cstheme="minorHAnsi"/>
          <w:lang w:val="en-GB"/>
        </w:rPr>
        <w:t>Taping the smoke detectors is strictly prohibited.</w:t>
      </w:r>
    </w:p>
    <w:p w14:paraId="1E1193E6" w14:textId="77777777" w:rsidR="007F0F25" w:rsidRPr="00EE4867" w:rsidRDefault="007F0F25" w:rsidP="007F0F25">
      <w:pPr>
        <w:pStyle w:val="Lijstalinea"/>
        <w:rPr>
          <w:rFonts w:cstheme="minorHAnsi"/>
          <w:lang w:val="en-GB"/>
        </w:rPr>
      </w:pPr>
    </w:p>
    <w:p w14:paraId="236391E2" w14:textId="77777777" w:rsidR="007F0F25" w:rsidRDefault="007F0F25" w:rsidP="007F0F25">
      <w:pPr>
        <w:pStyle w:val="Lijstalinea"/>
        <w:numPr>
          <w:ilvl w:val="0"/>
          <w:numId w:val="1"/>
        </w:numPr>
        <w:rPr>
          <w:rFonts w:cstheme="minorHAnsi"/>
          <w:lang w:val="en-GB"/>
        </w:rPr>
      </w:pPr>
      <w:r w:rsidRPr="00EE4867">
        <w:rPr>
          <w:rFonts w:cstheme="minorHAnsi"/>
          <w:lang w:val="en-GB"/>
        </w:rPr>
        <w:t>If the Tenant or his/her visitors are responsible for falsely setting off the fire alarm, intervention costs in the amount of 121 EUR (VAT included) will be charged for each event.</w:t>
      </w:r>
    </w:p>
    <w:p w14:paraId="3DE04ED6" w14:textId="77777777" w:rsidR="007F0F25" w:rsidRPr="00EE4867" w:rsidRDefault="007F0F25" w:rsidP="007F0F25">
      <w:pPr>
        <w:pStyle w:val="Lijstalinea"/>
        <w:rPr>
          <w:rFonts w:cstheme="minorHAnsi"/>
          <w:lang w:val="en-GB"/>
        </w:rPr>
      </w:pPr>
    </w:p>
    <w:p w14:paraId="613D495F" w14:textId="77777777" w:rsidR="007F0F25" w:rsidRPr="00EE4867" w:rsidRDefault="007F0F25" w:rsidP="007F0F25">
      <w:pPr>
        <w:pStyle w:val="Lijstalinea"/>
        <w:numPr>
          <w:ilvl w:val="0"/>
          <w:numId w:val="1"/>
        </w:numPr>
        <w:rPr>
          <w:rFonts w:cstheme="minorHAnsi"/>
          <w:lang w:val="en-GB"/>
        </w:rPr>
      </w:pPr>
      <w:r w:rsidRPr="00EE4867">
        <w:rPr>
          <w:rFonts w:cstheme="minorHAnsi"/>
          <w:lang w:val="en-GB"/>
        </w:rPr>
        <w:t xml:space="preserve">In order to guarantee safety, there is a general ban on barbecues on covered terraces. This is permitted on uncovered terraces, however, care must be taken to avoid consequential damage to </w:t>
      </w:r>
      <w:r w:rsidRPr="00EE4867">
        <w:rPr>
          <w:rFonts w:cstheme="minorHAnsi"/>
          <w:lang w:val="en-GB"/>
        </w:rPr>
        <w:lastRenderedPageBreak/>
        <w:t xml:space="preserve">the surrounding area (terrace, facade, balustrade, etc.). </w:t>
      </w:r>
      <w:r w:rsidRPr="00EE4867">
        <w:rPr>
          <w:rFonts w:cstheme="minorHAnsi"/>
        </w:rPr>
        <w:t>It is recommended to use the provided barbecue corners.</w:t>
      </w:r>
    </w:p>
    <w:p w14:paraId="0734B55B" w14:textId="77777777" w:rsidR="007F0F25" w:rsidRPr="00281730" w:rsidRDefault="007F0F25" w:rsidP="007F0F25">
      <w:pPr>
        <w:ind w:left="0" w:firstLine="0"/>
        <w:jc w:val="left"/>
        <w:rPr>
          <w:rFonts w:cstheme="minorHAnsi"/>
        </w:rPr>
      </w:pPr>
    </w:p>
    <w:p w14:paraId="0C1E107F" w14:textId="49F6524F" w:rsidR="007F0F25" w:rsidRPr="00281730" w:rsidRDefault="007F0F25" w:rsidP="007F0F25">
      <w:pPr>
        <w:tabs>
          <w:tab w:val="center" w:pos="2439"/>
        </w:tabs>
        <w:ind w:left="-15" w:firstLine="0"/>
        <w:jc w:val="left"/>
        <w:rPr>
          <w:rFonts w:cstheme="minorHAnsi"/>
          <w:lang w:val="en-GB"/>
        </w:rPr>
      </w:pPr>
      <w:r w:rsidRPr="00FE226A">
        <w:rPr>
          <w:rFonts w:eastAsia="Tahoma" w:cstheme="minorHAnsi"/>
          <w:b/>
          <w:lang w:val="en-GB"/>
        </w:rPr>
        <w:t xml:space="preserve">Article </w:t>
      </w:r>
      <w:r w:rsidR="00645C1A" w:rsidRPr="00FE226A">
        <w:rPr>
          <w:rFonts w:cstheme="minorHAnsi"/>
          <w:b/>
          <w:lang w:val="en-GB"/>
        </w:rPr>
        <w:t>7</w:t>
      </w:r>
      <w:r w:rsidR="00FE226A">
        <w:rPr>
          <w:rFonts w:cstheme="minorHAnsi"/>
          <w:lang w:val="en-GB"/>
        </w:rPr>
        <w:tab/>
      </w:r>
      <w:r w:rsidRPr="00281730">
        <w:rPr>
          <w:rFonts w:cstheme="minorHAnsi"/>
          <w:u w:val="single" w:color="000000"/>
          <w:lang w:val="en-GB"/>
        </w:rPr>
        <w:t>Peace, quiet and good behaviour</w:t>
      </w:r>
    </w:p>
    <w:p w14:paraId="786B8098" w14:textId="77777777" w:rsidR="007F0F25" w:rsidRPr="00281730" w:rsidRDefault="007F0F25" w:rsidP="007F0F25">
      <w:pPr>
        <w:ind w:left="0" w:firstLine="0"/>
        <w:jc w:val="left"/>
        <w:rPr>
          <w:rFonts w:cstheme="minorHAnsi"/>
          <w:lang w:val="en-GB"/>
        </w:rPr>
      </w:pPr>
    </w:p>
    <w:p w14:paraId="4F314AB8" w14:textId="77777777" w:rsidR="007F0F25" w:rsidRPr="00EE4867" w:rsidRDefault="007F0F25" w:rsidP="007F0F25">
      <w:pPr>
        <w:pStyle w:val="Lijstalinea"/>
        <w:numPr>
          <w:ilvl w:val="0"/>
          <w:numId w:val="2"/>
        </w:numPr>
        <w:rPr>
          <w:rFonts w:cstheme="minorHAnsi"/>
          <w:lang w:val="en-GB"/>
        </w:rPr>
      </w:pPr>
      <w:r w:rsidRPr="00EE4867">
        <w:rPr>
          <w:rFonts w:cstheme="minorHAnsi"/>
          <w:lang w:val="en-GB"/>
        </w:rPr>
        <w:t xml:space="preserve">The Tenant must behave with respect towards other Tenants and neighbours, both in the common areas of the Building and </w:t>
      </w:r>
      <w:r w:rsidRPr="00EE4867">
        <w:rPr>
          <w:rFonts w:eastAsia="Tahoma" w:cstheme="minorHAnsi"/>
          <w:lang w:val="en-GB"/>
        </w:rPr>
        <w:t>in his/her Accommodation. In particular, everyone’s night rest must be respected between 10 p.m. and 7 a.m.</w:t>
      </w:r>
    </w:p>
    <w:p w14:paraId="310C464B" w14:textId="77777777" w:rsidR="007F0F25" w:rsidRPr="00281730" w:rsidRDefault="007F0F25" w:rsidP="007F0F25">
      <w:pPr>
        <w:ind w:left="0" w:firstLine="0"/>
        <w:jc w:val="left"/>
        <w:rPr>
          <w:rFonts w:cstheme="minorHAnsi"/>
          <w:lang w:val="en-GB"/>
        </w:rPr>
      </w:pPr>
      <w:r w:rsidRPr="00281730">
        <w:rPr>
          <w:rFonts w:cstheme="minorHAnsi"/>
          <w:lang w:val="en-GB"/>
        </w:rPr>
        <w:t xml:space="preserve"> </w:t>
      </w:r>
    </w:p>
    <w:p w14:paraId="3EF16FBB" w14:textId="77777777" w:rsidR="007F0F25" w:rsidRPr="00EE4867" w:rsidRDefault="007F0F25" w:rsidP="007F0F25">
      <w:pPr>
        <w:pStyle w:val="Lijstalinea"/>
        <w:numPr>
          <w:ilvl w:val="0"/>
          <w:numId w:val="2"/>
        </w:numPr>
        <w:rPr>
          <w:rFonts w:cstheme="minorHAnsi"/>
          <w:lang w:val="en-GB"/>
        </w:rPr>
      </w:pPr>
      <w:r w:rsidRPr="00EE4867">
        <w:rPr>
          <w:rFonts w:cstheme="minorHAnsi"/>
          <w:lang w:val="en-GB"/>
        </w:rPr>
        <w:t xml:space="preserve">A zero-tolerance policy applies with regard to drug use (both soft and hard drugs) and discriminatory behaviour in the Building (both in the common areas of the Building and in the Accommodation. Any breach of this policy shall be irrevocably considered as the third breach as referred to in Article 15 of these General Terms and Conditions. Any case of discrimination and/or the use of drugs can at all times be reported anonymously via </w:t>
      </w:r>
      <w:r w:rsidRPr="00EE4867">
        <w:rPr>
          <w:rFonts w:cstheme="minorHAnsi"/>
          <w:color w:val="0563C1"/>
          <w:u w:val="single" w:color="0563C1"/>
          <w:lang w:val="en-GB"/>
        </w:rPr>
        <w:t>respect@upliving.be</w:t>
      </w:r>
      <w:r w:rsidRPr="00EE4867">
        <w:rPr>
          <w:rFonts w:cstheme="minorHAnsi"/>
          <w:lang w:val="en-GB"/>
        </w:rPr>
        <w:t>.</w:t>
      </w:r>
    </w:p>
    <w:p w14:paraId="4F583385" w14:textId="77777777" w:rsidR="007F0F25" w:rsidRPr="00281730" w:rsidRDefault="007F0F25" w:rsidP="007F0F25">
      <w:pPr>
        <w:ind w:left="0" w:firstLine="0"/>
        <w:jc w:val="left"/>
        <w:rPr>
          <w:rFonts w:cstheme="minorHAnsi"/>
          <w:lang w:val="en-GB"/>
        </w:rPr>
      </w:pPr>
    </w:p>
    <w:p w14:paraId="05BD6650" w14:textId="2D9F48DD" w:rsidR="007F0F25" w:rsidRPr="00281730" w:rsidRDefault="007F0F25" w:rsidP="007F0F25">
      <w:pPr>
        <w:ind w:left="-5" w:firstLine="0"/>
        <w:jc w:val="left"/>
        <w:rPr>
          <w:rFonts w:cstheme="minorHAnsi"/>
          <w:lang w:val="en-US"/>
        </w:rPr>
      </w:pPr>
      <w:r w:rsidRPr="00281730">
        <w:rPr>
          <w:rFonts w:eastAsia="Tahoma" w:cstheme="minorHAnsi"/>
          <w:b/>
          <w:lang w:val="en-US"/>
        </w:rPr>
        <w:t xml:space="preserve">Article </w:t>
      </w:r>
      <w:r w:rsidR="00645C1A">
        <w:rPr>
          <w:rFonts w:eastAsia="Tahoma" w:cstheme="minorHAnsi"/>
          <w:b/>
          <w:lang w:val="en-US"/>
        </w:rPr>
        <w:t xml:space="preserve">8   </w:t>
      </w:r>
      <w:r w:rsidRPr="00281730">
        <w:rPr>
          <w:rFonts w:cstheme="minorHAnsi"/>
          <w:u w:val="single" w:color="000000"/>
          <w:lang w:val="en-US"/>
        </w:rPr>
        <w:t>Order, cleanliness and maintenance</w:t>
      </w:r>
    </w:p>
    <w:p w14:paraId="4E0ABB3E" w14:textId="77777777" w:rsidR="007F0F25" w:rsidRPr="00281730" w:rsidRDefault="007F0F25" w:rsidP="007F0F25">
      <w:pPr>
        <w:ind w:left="0" w:firstLine="0"/>
        <w:jc w:val="left"/>
        <w:rPr>
          <w:rFonts w:cstheme="minorHAnsi"/>
          <w:lang w:val="en-US"/>
        </w:rPr>
      </w:pPr>
    </w:p>
    <w:p w14:paraId="0CBE0B80" w14:textId="77777777" w:rsidR="007F0F25" w:rsidRPr="00EE4867" w:rsidRDefault="007F0F25" w:rsidP="007F0F25">
      <w:pPr>
        <w:pStyle w:val="Lijstalinea"/>
        <w:numPr>
          <w:ilvl w:val="0"/>
          <w:numId w:val="3"/>
        </w:numPr>
        <w:rPr>
          <w:rFonts w:cstheme="minorHAnsi"/>
          <w:lang w:val="en-GB"/>
        </w:rPr>
      </w:pPr>
      <w:r w:rsidRPr="00EE4867">
        <w:rPr>
          <w:rFonts w:cstheme="minorHAnsi"/>
          <w:lang w:val="en-GB"/>
        </w:rPr>
        <w:t>The Tenant undertakes to reside in and maintain the Student Accommodation with due care and diligence.</w:t>
      </w:r>
    </w:p>
    <w:p w14:paraId="71CBD609" w14:textId="77777777" w:rsidR="007F0F25" w:rsidRPr="00281730" w:rsidRDefault="007F0F25" w:rsidP="007F0F25">
      <w:pPr>
        <w:ind w:left="0" w:firstLine="0"/>
        <w:jc w:val="left"/>
        <w:rPr>
          <w:rFonts w:cstheme="minorHAnsi"/>
          <w:lang w:val="en-GB"/>
        </w:rPr>
      </w:pPr>
    </w:p>
    <w:p w14:paraId="33DEFB60" w14:textId="77777777" w:rsidR="007F0F25" w:rsidRPr="00EE4867" w:rsidRDefault="007F0F25" w:rsidP="007F0F25">
      <w:pPr>
        <w:pStyle w:val="Lijstalinea"/>
        <w:numPr>
          <w:ilvl w:val="0"/>
          <w:numId w:val="3"/>
        </w:numPr>
        <w:rPr>
          <w:rFonts w:cstheme="minorHAnsi"/>
          <w:lang w:val="en-GB"/>
        </w:rPr>
      </w:pPr>
      <w:r w:rsidRPr="00EE4867">
        <w:rPr>
          <w:rFonts w:cstheme="minorHAnsi"/>
          <w:lang w:val="en-GB"/>
        </w:rPr>
        <w:t xml:space="preserve">In order to avoid costs at the end of the Tenancy Agreement, an announced visit </w:t>
      </w:r>
      <w:r>
        <w:rPr>
          <w:rFonts w:cstheme="minorHAnsi"/>
          <w:lang w:val="en-GB"/>
        </w:rPr>
        <w:t xml:space="preserve">can </w:t>
      </w:r>
      <w:r w:rsidRPr="00EE4867">
        <w:rPr>
          <w:rFonts w:cstheme="minorHAnsi"/>
          <w:lang w:val="en-GB"/>
        </w:rPr>
        <w:t xml:space="preserve">be organised by Upliving </w:t>
      </w:r>
      <w:r>
        <w:rPr>
          <w:rFonts w:cstheme="minorHAnsi"/>
          <w:lang w:val="en-GB"/>
        </w:rPr>
        <w:t xml:space="preserve">two </w:t>
      </w:r>
      <w:r w:rsidRPr="00EE4867">
        <w:rPr>
          <w:rFonts w:cstheme="minorHAnsi"/>
          <w:lang w:val="en-GB"/>
        </w:rPr>
        <w:t>time</w:t>
      </w:r>
      <w:r>
        <w:rPr>
          <w:rFonts w:cstheme="minorHAnsi"/>
          <w:lang w:val="en-GB"/>
        </w:rPr>
        <w:t>s</w:t>
      </w:r>
      <w:r w:rsidRPr="00EE4867">
        <w:rPr>
          <w:rFonts w:cstheme="minorHAnsi"/>
          <w:lang w:val="en-GB"/>
        </w:rPr>
        <w:t xml:space="preserve"> each year to verify that there are no technical problems and that damage due to a lack of proper maintenance is unlikely. The Land</w:t>
      </w:r>
      <w:r w:rsidRPr="00EE4867">
        <w:rPr>
          <w:rFonts w:eastAsia="Tahoma" w:cstheme="minorHAnsi"/>
          <w:lang w:val="en-GB"/>
        </w:rPr>
        <w:t xml:space="preserve">lord ensures the Tenant’s quiet enjoyment and will only enter the Accommodation for the purpose of the </w:t>
      </w:r>
      <w:r w:rsidRPr="00EE4867">
        <w:rPr>
          <w:rFonts w:cstheme="minorHAnsi"/>
          <w:lang w:val="en-GB"/>
        </w:rPr>
        <w:t>aforementioned visits, to check hygiene, safety, technical maintenance/repairs or force majeure.</w:t>
      </w:r>
      <w:r>
        <w:rPr>
          <w:rFonts w:cstheme="minorHAnsi"/>
          <w:lang w:val="en-GB"/>
        </w:rPr>
        <w:t xml:space="preserve"> The Landlord will notify the Tenant by email 5 working days in advance of the visit.</w:t>
      </w:r>
    </w:p>
    <w:p w14:paraId="0C5E5F21" w14:textId="77777777" w:rsidR="007F0F25" w:rsidRPr="00281730" w:rsidRDefault="007F0F25" w:rsidP="007F0F25">
      <w:pPr>
        <w:ind w:left="0" w:firstLine="0"/>
        <w:jc w:val="left"/>
        <w:rPr>
          <w:rFonts w:cstheme="minorHAnsi"/>
          <w:lang w:val="en-GB"/>
        </w:rPr>
      </w:pPr>
    </w:p>
    <w:p w14:paraId="1B7432E2" w14:textId="77777777" w:rsidR="007F0F25" w:rsidRPr="00EE4867" w:rsidRDefault="007F0F25" w:rsidP="007F0F25">
      <w:pPr>
        <w:pStyle w:val="Lijstalinea"/>
        <w:numPr>
          <w:ilvl w:val="0"/>
          <w:numId w:val="3"/>
        </w:numPr>
        <w:rPr>
          <w:rFonts w:cstheme="minorHAnsi"/>
          <w:lang w:val="en-GB"/>
        </w:rPr>
      </w:pPr>
      <w:r w:rsidRPr="00EE4867">
        <w:rPr>
          <w:rFonts w:cstheme="minorHAnsi"/>
          <w:lang w:val="en-GB"/>
        </w:rPr>
        <w:t>The Tenant is obliged to carry out the removal of heavy furniture (table, bed, sofa, ...) using a removal lift, if the leased Property allows it. A lump sum of 150 EUR (incl. VAT) will be charged to the Tenant should he fail to meet this obligation.</w:t>
      </w:r>
    </w:p>
    <w:p w14:paraId="53D0BCED" w14:textId="77777777" w:rsidR="007F0F25" w:rsidRPr="00281730" w:rsidRDefault="007F0F25" w:rsidP="007F0F25">
      <w:pPr>
        <w:ind w:left="0" w:firstLine="0"/>
        <w:jc w:val="left"/>
        <w:rPr>
          <w:rFonts w:cstheme="minorHAnsi"/>
          <w:lang w:val="en-GB"/>
        </w:rPr>
      </w:pPr>
    </w:p>
    <w:p w14:paraId="09ECAC1D" w14:textId="77777777" w:rsidR="007F0F25" w:rsidRPr="00EE4867" w:rsidRDefault="007F0F25" w:rsidP="007F0F25">
      <w:pPr>
        <w:pStyle w:val="Lijstalinea"/>
        <w:numPr>
          <w:ilvl w:val="0"/>
          <w:numId w:val="3"/>
        </w:numPr>
        <w:rPr>
          <w:rFonts w:cstheme="minorHAnsi"/>
          <w:lang w:val="en-GB"/>
        </w:rPr>
      </w:pPr>
      <w:r w:rsidRPr="00EE4867">
        <w:rPr>
          <w:rFonts w:eastAsia="Tahoma" w:cstheme="minorHAnsi"/>
          <w:lang w:val="en-GB"/>
        </w:rPr>
        <w:t xml:space="preserve">For a fee and subject to prior reservation, the Tenants have the option to use the “Laundry Room”. After use, the Tenant </w:t>
      </w:r>
      <w:r w:rsidRPr="00EE4867">
        <w:rPr>
          <w:rFonts w:cstheme="minorHAnsi"/>
          <w:lang w:val="en-GB"/>
        </w:rPr>
        <w:t>must always leave the Laundry Room clean and tidy and clean the necessary filters. The Tenant is responsible for bringing his/her own detergent and fabric softener.</w:t>
      </w:r>
    </w:p>
    <w:p w14:paraId="57938A1C" w14:textId="77777777" w:rsidR="007F0F25" w:rsidRPr="00281730" w:rsidRDefault="007F0F25" w:rsidP="007F0F25">
      <w:pPr>
        <w:ind w:left="0" w:firstLine="0"/>
        <w:jc w:val="left"/>
        <w:rPr>
          <w:rFonts w:cstheme="minorHAnsi"/>
          <w:lang w:val="en-GB"/>
        </w:rPr>
      </w:pPr>
    </w:p>
    <w:p w14:paraId="52262924" w14:textId="77777777" w:rsidR="007F0F25" w:rsidRPr="00EE4867" w:rsidRDefault="007F0F25" w:rsidP="007F0F25">
      <w:pPr>
        <w:pStyle w:val="Lijstalinea"/>
        <w:numPr>
          <w:ilvl w:val="0"/>
          <w:numId w:val="3"/>
        </w:numPr>
        <w:rPr>
          <w:rFonts w:cstheme="minorHAnsi"/>
          <w:lang w:val="en-GB"/>
        </w:rPr>
      </w:pPr>
      <w:r w:rsidRPr="00EE4867">
        <w:rPr>
          <w:rFonts w:cstheme="minorHAnsi"/>
          <w:lang w:val="en-GB"/>
        </w:rPr>
        <w:t>Equipment and furniture provided by Upliving in the common areas must not be moved to the private areas, but remain in the areas provided for that purpose.</w:t>
      </w:r>
    </w:p>
    <w:p w14:paraId="1D05232C" w14:textId="77777777" w:rsidR="007F0F25" w:rsidRPr="00281730" w:rsidRDefault="007F0F25" w:rsidP="007F0F25">
      <w:pPr>
        <w:ind w:left="0" w:firstLine="0"/>
        <w:jc w:val="left"/>
        <w:rPr>
          <w:rFonts w:cstheme="minorHAnsi"/>
          <w:lang w:val="en-GB"/>
        </w:rPr>
      </w:pPr>
    </w:p>
    <w:p w14:paraId="69230156" w14:textId="01FC4ED4"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9</w:t>
      </w:r>
      <w:r>
        <w:rPr>
          <w:rFonts w:eastAsia="Tahoma" w:cstheme="minorHAnsi"/>
          <w:b/>
          <w:lang w:val="en-GB"/>
        </w:rPr>
        <w:t xml:space="preserve">   </w:t>
      </w:r>
      <w:r w:rsidRPr="00281730">
        <w:rPr>
          <w:rFonts w:cstheme="minorHAnsi"/>
          <w:u w:val="single" w:color="000000"/>
          <w:lang w:val="en-GB"/>
        </w:rPr>
        <w:t>Shared spaces / means of transport</w:t>
      </w:r>
    </w:p>
    <w:p w14:paraId="7EF71C7A" w14:textId="77777777" w:rsidR="007F0F25" w:rsidRPr="00281730" w:rsidRDefault="007F0F25" w:rsidP="007F0F25">
      <w:pPr>
        <w:ind w:left="0" w:firstLine="0"/>
        <w:jc w:val="left"/>
        <w:rPr>
          <w:rFonts w:cstheme="minorHAnsi"/>
          <w:lang w:val="en-GB"/>
        </w:rPr>
      </w:pPr>
    </w:p>
    <w:p w14:paraId="690C6529" w14:textId="77777777" w:rsidR="007F0F25" w:rsidRPr="00281730" w:rsidRDefault="007F0F25" w:rsidP="007F0F25">
      <w:pPr>
        <w:ind w:left="-5" w:firstLine="0"/>
        <w:rPr>
          <w:rFonts w:cstheme="minorHAnsi"/>
          <w:lang w:val="en-GB"/>
        </w:rPr>
      </w:pPr>
      <w:r w:rsidRPr="00281730">
        <w:rPr>
          <w:rFonts w:cstheme="minorHAnsi"/>
          <w:lang w:val="en-GB"/>
        </w:rPr>
        <w:t>Separate arrangements apply to the (reservation of the) shared areas and means of transport. You can consult the regulations and practical arrangements on the spot or with the Coach.</w:t>
      </w:r>
    </w:p>
    <w:p w14:paraId="1B91C504" w14:textId="77777777" w:rsidR="007F0F25" w:rsidRPr="00281730" w:rsidRDefault="007F0F25" w:rsidP="007F0F25">
      <w:pPr>
        <w:ind w:left="0" w:firstLine="0"/>
        <w:jc w:val="left"/>
        <w:rPr>
          <w:rFonts w:cstheme="minorHAnsi"/>
          <w:lang w:val="en-GB"/>
        </w:rPr>
      </w:pPr>
    </w:p>
    <w:p w14:paraId="423FEC3E" w14:textId="1347154B"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10</w:t>
      </w:r>
      <w:r>
        <w:rPr>
          <w:rFonts w:eastAsia="Tahoma" w:cstheme="minorHAnsi"/>
          <w:b/>
          <w:lang w:val="en-GB"/>
        </w:rPr>
        <w:t xml:space="preserve">   </w:t>
      </w:r>
      <w:r w:rsidRPr="00281730">
        <w:rPr>
          <w:rFonts w:cstheme="minorHAnsi"/>
          <w:u w:val="single" w:color="000000"/>
          <w:lang w:val="en-GB"/>
        </w:rPr>
        <w:t>Waste disposal</w:t>
      </w:r>
    </w:p>
    <w:p w14:paraId="2956CC6F" w14:textId="77777777" w:rsidR="007F0F25" w:rsidRPr="00281730" w:rsidRDefault="007F0F25" w:rsidP="007F0F25">
      <w:pPr>
        <w:ind w:left="0" w:firstLine="0"/>
        <w:jc w:val="left"/>
        <w:rPr>
          <w:rFonts w:cstheme="minorHAnsi"/>
          <w:lang w:val="en-GB"/>
        </w:rPr>
      </w:pPr>
    </w:p>
    <w:p w14:paraId="01ED83DD" w14:textId="77777777" w:rsidR="007F0F25" w:rsidRPr="00281730" w:rsidRDefault="007F0F25" w:rsidP="007F0F25">
      <w:pPr>
        <w:ind w:left="-5" w:firstLine="0"/>
        <w:rPr>
          <w:rFonts w:cstheme="minorHAnsi"/>
          <w:lang w:val="en-GB"/>
        </w:rPr>
      </w:pPr>
      <w:r w:rsidRPr="00281730">
        <w:rPr>
          <w:rFonts w:cstheme="minorHAnsi"/>
          <w:lang w:val="en-GB"/>
        </w:rPr>
        <w:t xml:space="preserve">Rubbish should be sorted by the Tenant at his/her own initiative, according to local standards, possibly in the appropriate rubbish containers. Waste that is sorted on a terrace/balcony should always be stored in </w:t>
      </w:r>
      <w:r w:rsidRPr="00281730">
        <w:rPr>
          <w:rFonts w:cstheme="minorHAnsi"/>
          <w:lang w:val="en-GB"/>
        </w:rPr>
        <w:lastRenderedPageBreak/>
        <w:t>closed containers. It is not allowed to leave materials that do not belong in the provided waste containers in the waste room.</w:t>
      </w:r>
    </w:p>
    <w:p w14:paraId="0FE857FB" w14:textId="77777777" w:rsidR="007F0F25" w:rsidRPr="00281730" w:rsidRDefault="007F0F25" w:rsidP="007F0F25">
      <w:pPr>
        <w:ind w:left="0" w:firstLine="0"/>
        <w:jc w:val="left"/>
        <w:rPr>
          <w:rFonts w:cstheme="minorHAnsi"/>
          <w:lang w:val="en-GB"/>
        </w:rPr>
      </w:pPr>
    </w:p>
    <w:p w14:paraId="5F83EF7B" w14:textId="6B151451"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11</w:t>
      </w:r>
      <w:r>
        <w:rPr>
          <w:rFonts w:eastAsia="Tahoma" w:cstheme="minorHAnsi"/>
          <w:b/>
          <w:lang w:val="en-GB"/>
        </w:rPr>
        <w:t xml:space="preserve">   </w:t>
      </w:r>
      <w:r w:rsidRPr="00281730">
        <w:rPr>
          <w:rFonts w:cstheme="minorHAnsi"/>
          <w:u w:val="single" w:color="000000"/>
          <w:lang w:val="en-GB"/>
        </w:rPr>
        <w:t>Internet provision</w:t>
      </w:r>
    </w:p>
    <w:p w14:paraId="63873479" w14:textId="77777777" w:rsidR="007F0F25" w:rsidRPr="00281730" w:rsidRDefault="007F0F25" w:rsidP="007F0F25">
      <w:pPr>
        <w:ind w:left="0" w:firstLine="0"/>
        <w:jc w:val="left"/>
        <w:rPr>
          <w:rFonts w:cstheme="minorHAnsi"/>
          <w:lang w:val="en-GB"/>
        </w:rPr>
      </w:pPr>
    </w:p>
    <w:p w14:paraId="54F4EA49" w14:textId="77777777" w:rsidR="007F0F25" w:rsidRPr="00281730" w:rsidRDefault="007F0F25" w:rsidP="007F0F25">
      <w:pPr>
        <w:ind w:left="-5" w:firstLine="0"/>
        <w:rPr>
          <w:rFonts w:cstheme="minorHAnsi"/>
          <w:lang w:val="en-GB"/>
        </w:rPr>
      </w:pPr>
      <w:r w:rsidRPr="00281730">
        <w:rPr>
          <w:rFonts w:cstheme="minorHAnsi"/>
          <w:lang w:val="en-GB"/>
        </w:rPr>
        <w:t>The Tenant shall not use or cause to be used the equipment for unlawful acts, the commission of criminal acts and/or for acts contrary to Netiquette.</w:t>
      </w:r>
    </w:p>
    <w:p w14:paraId="52CCD4AD" w14:textId="77777777" w:rsidR="007F0F25" w:rsidRPr="00281730" w:rsidRDefault="007F0F25" w:rsidP="007F0F25">
      <w:pPr>
        <w:ind w:left="0" w:firstLine="0"/>
        <w:jc w:val="left"/>
        <w:rPr>
          <w:rFonts w:cstheme="minorHAnsi"/>
          <w:lang w:val="en-GB"/>
        </w:rPr>
      </w:pPr>
    </w:p>
    <w:p w14:paraId="1707C8BE" w14:textId="3F7523BE"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12</w:t>
      </w:r>
      <w:r>
        <w:rPr>
          <w:rFonts w:eastAsia="Tahoma" w:cstheme="minorHAnsi"/>
          <w:b/>
          <w:lang w:val="en-GB"/>
        </w:rPr>
        <w:t xml:space="preserve">   </w:t>
      </w:r>
      <w:r w:rsidRPr="00281730">
        <w:rPr>
          <w:rFonts w:cstheme="minorHAnsi"/>
          <w:u w:val="single" w:color="000000"/>
          <w:lang w:val="en-GB"/>
        </w:rPr>
        <w:t>User data</w:t>
      </w:r>
    </w:p>
    <w:p w14:paraId="20ACD6F9" w14:textId="77777777" w:rsidR="007F0F25" w:rsidRPr="00281730" w:rsidRDefault="007F0F25" w:rsidP="007F0F25">
      <w:pPr>
        <w:ind w:left="0" w:firstLine="0"/>
        <w:jc w:val="left"/>
        <w:rPr>
          <w:rFonts w:cstheme="minorHAnsi"/>
          <w:lang w:val="en-GB"/>
        </w:rPr>
      </w:pPr>
    </w:p>
    <w:p w14:paraId="21BFDFE8" w14:textId="77777777" w:rsidR="007F0F25" w:rsidRPr="00281730" w:rsidRDefault="007F0F25" w:rsidP="007F0F25">
      <w:pPr>
        <w:ind w:left="0" w:firstLine="0"/>
        <w:jc w:val="left"/>
        <w:rPr>
          <w:rFonts w:cstheme="minorHAnsi"/>
          <w:lang w:val="en-GB"/>
        </w:rPr>
      </w:pPr>
      <w:r w:rsidRPr="00281730">
        <w:rPr>
          <w:rFonts w:cstheme="minorHAnsi"/>
          <w:lang w:val="en-GB"/>
        </w:rPr>
        <w:t>External applications are used for some facilities in the buildings (e.g. when booking the washing</w:t>
      </w:r>
      <w:r>
        <w:rPr>
          <w:rFonts w:cstheme="minorHAnsi"/>
          <w:lang w:val="en-GB"/>
        </w:rPr>
        <w:t xml:space="preserve"> </w:t>
      </w:r>
      <w:r w:rsidRPr="00281730">
        <w:rPr>
          <w:rFonts w:cstheme="minorHAnsi"/>
          <w:lang w:val="en-GB"/>
        </w:rPr>
        <w:t>machines).  The Tenant agrees that the Property Manager may provide his/her email address for this purpose, so that the Tenant can use these applications correctly.</w:t>
      </w:r>
    </w:p>
    <w:p w14:paraId="58FD8BC4" w14:textId="77777777" w:rsidR="007F0F25" w:rsidRPr="00281730" w:rsidRDefault="007F0F25" w:rsidP="007F0F25">
      <w:pPr>
        <w:ind w:left="0" w:firstLine="0"/>
        <w:jc w:val="left"/>
        <w:rPr>
          <w:rFonts w:cstheme="minorHAnsi"/>
          <w:lang w:val="en-GB"/>
        </w:rPr>
      </w:pPr>
    </w:p>
    <w:p w14:paraId="11E7B8CB" w14:textId="1460587A"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13</w:t>
      </w:r>
      <w:r>
        <w:rPr>
          <w:rFonts w:eastAsia="Tahoma" w:cstheme="minorHAnsi"/>
          <w:b/>
          <w:lang w:val="en-GB"/>
        </w:rPr>
        <w:t xml:space="preserve">   </w:t>
      </w:r>
      <w:r w:rsidRPr="00281730">
        <w:rPr>
          <w:rFonts w:cstheme="minorHAnsi"/>
          <w:u w:val="single" w:color="000000"/>
          <w:lang w:val="en-GB"/>
        </w:rPr>
        <w:t>Blockages</w:t>
      </w:r>
    </w:p>
    <w:p w14:paraId="01A90E61" w14:textId="77777777" w:rsidR="007F0F25" w:rsidRPr="00281730" w:rsidRDefault="007F0F25" w:rsidP="007F0F25">
      <w:pPr>
        <w:ind w:left="-5" w:firstLine="0"/>
        <w:rPr>
          <w:rFonts w:cstheme="minorHAnsi"/>
          <w:lang w:val="en-GB"/>
        </w:rPr>
      </w:pPr>
      <w:r w:rsidRPr="00281730">
        <w:rPr>
          <w:rFonts w:cstheme="minorHAnsi"/>
          <w:lang w:val="en-GB"/>
        </w:rPr>
        <w:t>It is forbidden to throw or leave (food) waste/hair/grease/oil/wet wipes/sanitary pads/contraceptive</w:t>
      </w:r>
      <w:r w:rsidRPr="00281730">
        <w:rPr>
          <w:rFonts w:eastAsia="Tahoma" w:cstheme="minorHAnsi"/>
          <w:lang w:val="en-GB"/>
        </w:rPr>
        <w:t>…</w:t>
      </w:r>
      <w:r w:rsidRPr="00281730">
        <w:rPr>
          <w:rFonts w:cstheme="minorHAnsi"/>
          <w:lang w:val="en-GB"/>
        </w:rPr>
        <w:t xml:space="preserve"> in the wash basin, shower or WC. The costs of unblocking drains are borne by the Tenant. It is the responsibility of the Tenant to regularly clear the drains to prevent potential blockages.</w:t>
      </w:r>
    </w:p>
    <w:p w14:paraId="4D994F6B" w14:textId="77777777" w:rsidR="007F0F25" w:rsidRPr="00281730" w:rsidRDefault="007F0F25" w:rsidP="007F0F25">
      <w:pPr>
        <w:ind w:left="0" w:firstLine="0"/>
        <w:jc w:val="left"/>
        <w:rPr>
          <w:rFonts w:cstheme="minorHAnsi"/>
          <w:lang w:val="en-GB"/>
        </w:rPr>
      </w:pPr>
    </w:p>
    <w:p w14:paraId="0D888DD9" w14:textId="1A852C36"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14</w:t>
      </w:r>
      <w:r>
        <w:rPr>
          <w:rFonts w:eastAsia="Tahoma" w:cstheme="minorHAnsi"/>
          <w:b/>
          <w:lang w:val="en-GB"/>
        </w:rPr>
        <w:t xml:space="preserve">  </w:t>
      </w:r>
      <w:r w:rsidRPr="00281730">
        <w:rPr>
          <w:rFonts w:cstheme="minorHAnsi"/>
          <w:u w:val="single" w:color="000000"/>
          <w:lang w:val="en-GB"/>
        </w:rPr>
        <w:t>Maintenance</w:t>
      </w:r>
    </w:p>
    <w:p w14:paraId="4AB671D5" w14:textId="77777777" w:rsidR="007F0F25" w:rsidRPr="00281730" w:rsidRDefault="007F0F25" w:rsidP="007F0F25">
      <w:pPr>
        <w:ind w:left="0" w:firstLine="0"/>
        <w:jc w:val="left"/>
        <w:rPr>
          <w:rFonts w:cstheme="minorHAnsi"/>
          <w:lang w:val="en-GB"/>
        </w:rPr>
      </w:pPr>
    </w:p>
    <w:p w14:paraId="5439D477" w14:textId="77777777" w:rsidR="007F0F25" w:rsidRPr="00281730" w:rsidRDefault="007F0F25" w:rsidP="007F0F25">
      <w:pPr>
        <w:ind w:left="-5" w:firstLine="0"/>
        <w:rPr>
          <w:rFonts w:cstheme="minorHAnsi"/>
          <w:lang w:val="en-GB"/>
        </w:rPr>
      </w:pPr>
      <w:r w:rsidRPr="00281730">
        <w:rPr>
          <w:rFonts w:cstheme="minorHAnsi"/>
          <w:lang w:val="en-GB"/>
        </w:rPr>
        <w:t>Unless otherwise provided by law, the Tenant is required to bear maintenance work, work to improve the Accommodation and the resulting nuisance, without being entitled to any compensation. The planning of any work will always take place in consultation with the Tenant, as far as possible.</w:t>
      </w:r>
    </w:p>
    <w:p w14:paraId="4998BC23" w14:textId="77777777" w:rsidR="007F0F25" w:rsidRPr="00281730" w:rsidRDefault="007F0F25" w:rsidP="007F0F25">
      <w:pPr>
        <w:ind w:left="0" w:firstLine="0"/>
        <w:jc w:val="left"/>
        <w:rPr>
          <w:rFonts w:cstheme="minorHAnsi"/>
          <w:lang w:val="en-GB"/>
        </w:rPr>
      </w:pPr>
    </w:p>
    <w:p w14:paraId="03765B91" w14:textId="77777777" w:rsidR="007F0F25" w:rsidRPr="00281730" w:rsidRDefault="007F0F25" w:rsidP="007F0F25">
      <w:pPr>
        <w:ind w:left="-5" w:firstLine="0"/>
        <w:rPr>
          <w:rFonts w:cstheme="minorHAnsi"/>
          <w:lang w:val="en-GB"/>
        </w:rPr>
      </w:pPr>
      <w:r w:rsidRPr="00281730">
        <w:rPr>
          <w:rFonts w:cstheme="minorHAnsi"/>
          <w:lang w:val="en-GB"/>
        </w:rPr>
        <w:t>The Landlord cannot be held liable in the event of utility failures (heating, water, electricity, internet, etc.) or for personal damage incurred anywhere in the Building or in the Accommodation. In such a case, the Tenant is not entitled to any compensation or damages.</w:t>
      </w:r>
    </w:p>
    <w:p w14:paraId="6EA37CC6" w14:textId="77777777" w:rsidR="007F0F25" w:rsidRPr="00281730" w:rsidRDefault="007F0F25" w:rsidP="007F0F25">
      <w:pPr>
        <w:ind w:left="0" w:firstLine="0"/>
        <w:jc w:val="left"/>
        <w:rPr>
          <w:rFonts w:cstheme="minorHAnsi"/>
          <w:lang w:val="en-GB"/>
        </w:rPr>
      </w:pPr>
    </w:p>
    <w:p w14:paraId="10F6B37D" w14:textId="0344E519" w:rsidR="007F0F25" w:rsidRPr="00281730" w:rsidRDefault="007F0F25" w:rsidP="007F0F25">
      <w:pPr>
        <w:ind w:left="-5" w:firstLine="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15</w:t>
      </w:r>
      <w:r>
        <w:rPr>
          <w:rFonts w:eastAsia="Tahoma" w:cstheme="minorHAnsi"/>
          <w:b/>
          <w:lang w:val="en-GB"/>
        </w:rPr>
        <w:t xml:space="preserve">  </w:t>
      </w:r>
      <w:r w:rsidRPr="00281730">
        <w:rPr>
          <w:rFonts w:cstheme="minorHAnsi"/>
          <w:u w:val="single" w:color="000000"/>
          <w:lang w:val="en-GB"/>
        </w:rPr>
        <w:t>Pets</w:t>
      </w:r>
    </w:p>
    <w:p w14:paraId="63508A1D" w14:textId="77777777" w:rsidR="007F0F25" w:rsidRPr="00281730" w:rsidRDefault="007F0F25" w:rsidP="007F0F25">
      <w:pPr>
        <w:ind w:left="0" w:firstLine="0"/>
        <w:jc w:val="left"/>
        <w:rPr>
          <w:rFonts w:cstheme="minorHAnsi"/>
          <w:lang w:val="en-GB"/>
        </w:rPr>
      </w:pPr>
    </w:p>
    <w:p w14:paraId="23CF7439" w14:textId="77777777" w:rsidR="007F0F25" w:rsidRPr="00281730" w:rsidRDefault="007F0F25" w:rsidP="007F0F25">
      <w:pPr>
        <w:ind w:left="-5" w:hanging="10"/>
        <w:rPr>
          <w:rFonts w:cstheme="minorHAnsi"/>
          <w:lang w:val="en-GB"/>
        </w:rPr>
      </w:pPr>
      <w:r w:rsidRPr="00281730">
        <w:rPr>
          <w:rFonts w:cstheme="minorHAnsi"/>
          <w:lang w:val="en-GB"/>
        </w:rPr>
        <w:t>Keeping (domestic) animals is not prohibited, but is advised against by the Property Manager. In any event, the Property Manager must be informed if the Tenant decides to keep a pet in the apartment or house. Any damage made to the private or common parts by the (domestic) animal is the full responsibility of the Tenant and any costs will be recovered as such.</w:t>
      </w:r>
    </w:p>
    <w:p w14:paraId="68AA6195" w14:textId="77777777" w:rsidR="007F0F25" w:rsidRPr="00281730" w:rsidRDefault="007F0F25" w:rsidP="007F0F25">
      <w:pPr>
        <w:ind w:left="0" w:firstLine="0"/>
        <w:jc w:val="left"/>
        <w:rPr>
          <w:rFonts w:cstheme="minorHAnsi"/>
          <w:lang w:val="en-GB"/>
        </w:rPr>
      </w:pPr>
    </w:p>
    <w:p w14:paraId="6B6E77C7" w14:textId="4C4A881F" w:rsidR="007F0F25" w:rsidRPr="00281730" w:rsidRDefault="007F0F25" w:rsidP="007F0F25">
      <w:pPr>
        <w:ind w:left="-5" w:hanging="1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16</w:t>
      </w:r>
      <w:r>
        <w:rPr>
          <w:rFonts w:eastAsia="Tahoma" w:cstheme="minorHAnsi"/>
          <w:b/>
          <w:lang w:val="en-GB"/>
        </w:rPr>
        <w:t xml:space="preserve">  </w:t>
      </w:r>
      <w:r w:rsidRPr="00281730">
        <w:rPr>
          <w:rFonts w:cstheme="minorHAnsi"/>
          <w:u w:val="single" w:color="000000"/>
          <w:lang w:val="en-GB"/>
        </w:rPr>
        <w:t>Bicycle and car parking spaces</w:t>
      </w:r>
    </w:p>
    <w:p w14:paraId="07F607A8" w14:textId="77777777" w:rsidR="007F0F25" w:rsidRPr="00281730" w:rsidRDefault="007F0F25" w:rsidP="007F0F25">
      <w:pPr>
        <w:ind w:left="0" w:firstLine="0"/>
        <w:jc w:val="left"/>
        <w:rPr>
          <w:rFonts w:cstheme="minorHAnsi"/>
          <w:lang w:val="en-GB"/>
        </w:rPr>
      </w:pPr>
    </w:p>
    <w:p w14:paraId="1E1447BB" w14:textId="77777777" w:rsidR="00FE226A" w:rsidRDefault="007F0F25" w:rsidP="00FE226A">
      <w:pPr>
        <w:pStyle w:val="Lijstalinea"/>
        <w:numPr>
          <w:ilvl w:val="0"/>
          <w:numId w:val="11"/>
        </w:numPr>
        <w:rPr>
          <w:rFonts w:cstheme="minorHAnsi"/>
          <w:lang w:val="en-GB"/>
        </w:rPr>
      </w:pPr>
      <w:r w:rsidRPr="00FE226A">
        <w:rPr>
          <w:rFonts w:cstheme="minorHAnsi"/>
          <w:lang w:val="en-GB"/>
        </w:rPr>
        <w:t>Bicycles should always be kept in the bicycle shed provided. Incorrectly parked bicycles will be removed at regular intervals.</w:t>
      </w:r>
    </w:p>
    <w:p w14:paraId="74D7BCFF" w14:textId="77777777" w:rsidR="00FE226A" w:rsidRDefault="00FE226A" w:rsidP="00FE226A">
      <w:pPr>
        <w:pStyle w:val="Lijstalinea"/>
        <w:ind w:firstLine="0"/>
        <w:rPr>
          <w:rFonts w:cstheme="minorHAnsi"/>
          <w:lang w:val="en-GB"/>
        </w:rPr>
      </w:pPr>
    </w:p>
    <w:p w14:paraId="6EE62EB1" w14:textId="77777777" w:rsidR="00FE226A" w:rsidRDefault="007F0F25" w:rsidP="00FE226A">
      <w:pPr>
        <w:pStyle w:val="Lijstalinea"/>
        <w:numPr>
          <w:ilvl w:val="0"/>
          <w:numId w:val="11"/>
        </w:numPr>
        <w:rPr>
          <w:rFonts w:cstheme="minorHAnsi"/>
          <w:lang w:val="en-GB"/>
        </w:rPr>
      </w:pPr>
      <w:r w:rsidRPr="00FE226A">
        <w:rPr>
          <w:rFonts w:cstheme="minorHAnsi"/>
          <w:lang w:val="en-GB"/>
        </w:rPr>
        <w:t>Existing car parking spaces may be used only by Tenants (or their visitors) who have entered into a tenancy agreement for this.</w:t>
      </w:r>
    </w:p>
    <w:p w14:paraId="0F9A4114" w14:textId="77777777" w:rsidR="00FE226A" w:rsidRPr="00FE226A" w:rsidRDefault="00FE226A" w:rsidP="00FE226A">
      <w:pPr>
        <w:pStyle w:val="Lijstalinea"/>
        <w:rPr>
          <w:rFonts w:cstheme="minorHAnsi"/>
          <w:lang w:val="en-GB"/>
        </w:rPr>
      </w:pPr>
    </w:p>
    <w:p w14:paraId="50DA2C3F" w14:textId="4C944349" w:rsidR="007F0F25" w:rsidRPr="00FE226A" w:rsidRDefault="007F0F25" w:rsidP="00FE226A">
      <w:pPr>
        <w:pStyle w:val="Lijstalinea"/>
        <w:numPr>
          <w:ilvl w:val="0"/>
          <w:numId w:val="11"/>
        </w:numPr>
        <w:rPr>
          <w:rFonts w:cstheme="minorHAnsi"/>
          <w:lang w:val="en-GB"/>
        </w:rPr>
      </w:pPr>
      <w:r w:rsidRPr="00FE226A">
        <w:rPr>
          <w:rFonts w:cstheme="minorHAnsi"/>
          <w:lang w:val="en-GB"/>
        </w:rPr>
        <w:t>Rates for the use of available charging stations can be consulted at the Upliving Coach. If the charging station is located on a shared car parking space, it operates on the first come, first served principle. When the car battery is fully charged, the user must move the car.</w:t>
      </w:r>
    </w:p>
    <w:p w14:paraId="5CE04095" w14:textId="77777777" w:rsidR="007F0F25" w:rsidRPr="00281730" w:rsidRDefault="007F0F25" w:rsidP="007F0F25">
      <w:pPr>
        <w:ind w:left="0" w:firstLine="0"/>
        <w:jc w:val="left"/>
        <w:rPr>
          <w:rFonts w:cstheme="minorHAnsi"/>
          <w:lang w:val="en-GB"/>
        </w:rPr>
      </w:pPr>
    </w:p>
    <w:p w14:paraId="221A69D9" w14:textId="3ADFA354" w:rsidR="007F0F25" w:rsidRPr="00281730" w:rsidRDefault="007F0F25" w:rsidP="007F0F25">
      <w:pPr>
        <w:ind w:left="-5" w:hanging="10"/>
        <w:jc w:val="left"/>
        <w:rPr>
          <w:rFonts w:cstheme="minorHAnsi"/>
          <w:lang w:val="en-GB"/>
        </w:rPr>
      </w:pPr>
      <w:r w:rsidRPr="00281730">
        <w:rPr>
          <w:rFonts w:eastAsia="Tahoma" w:cstheme="minorHAnsi"/>
          <w:b/>
          <w:lang w:val="en-GB"/>
        </w:rPr>
        <w:t xml:space="preserve">Article </w:t>
      </w:r>
      <w:r w:rsidR="00645C1A">
        <w:rPr>
          <w:rFonts w:eastAsia="Tahoma" w:cstheme="minorHAnsi"/>
          <w:b/>
          <w:lang w:val="en-GB"/>
        </w:rPr>
        <w:t>17</w:t>
      </w:r>
      <w:r>
        <w:rPr>
          <w:rFonts w:eastAsia="Tahoma" w:cstheme="minorHAnsi"/>
          <w:b/>
          <w:lang w:val="en-GB"/>
        </w:rPr>
        <w:t xml:space="preserve">  </w:t>
      </w:r>
      <w:r w:rsidRPr="00281730">
        <w:rPr>
          <w:rFonts w:cstheme="minorHAnsi"/>
          <w:u w:val="single" w:color="000000"/>
          <w:lang w:val="en-GB"/>
        </w:rPr>
        <w:t>Maintenance and repairs</w:t>
      </w:r>
    </w:p>
    <w:p w14:paraId="6A5B7BE0" w14:textId="77777777" w:rsidR="007F0F25" w:rsidRPr="00281730" w:rsidRDefault="007F0F25" w:rsidP="007F0F25">
      <w:pPr>
        <w:ind w:left="0" w:firstLine="0"/>
        <w:jc w:val="left"/>
        <w:rPr>
          <w:rFonts w:cstheme="minorHAnsi"/>
          <w:lang w:val="en-GB"/>
        </w:rPr>
      </w:pPr>
    </w:p>
    <w:p w14:paraId="77FC5258" w14:textId="77777777" w:rsidR="00FE226A" w:rsidRDefault="007F0F25" w:rsidP="00FE226A">
      <w:pPr>
        <w:pStyle w:val="Lijstalinea"/>
        <w:numPr>
          <w:ilvl w:val="0"/>
          <w:numId w:val="12"/>
        </w:numPr>
        <w:rPr>
          <w:rFonts w:cstheme="minorHAnsi"/>
          <w:lang w:val="en-GB"/>
        </w:rPr>
      </w:pPr>
      <w:r w:rsidRPr="00FE226A">
        <w:rPr>
          <w:rFonts w:cstheme="minorHAnsi"/>
          <w:lang w:val="en-GB"/>
        </w:rPr>
        <w:t>The Tenant is responsible for the repairs necessary to ensure use with due care, which are required as a result of the use contrary to the intended use, as well as for the repairs resulting from his/her failure to report such use in accordance with Article 13.2 of the General Terms and Conditions. The Property Manager coordinates and monitors all maintenance and repair works in the Units and may carry out simple repairs himself. The contact details of the Property Manager and the Coach will be communicated to the tenant.</w:t>
      </w:r>
    </w:p>
    <w:p w14:paraId="486B55E2" w14:textId="77777777" w:rsidR="00FE226A" w:rsidRDefault="00FE226A" w:rsidP="00FE226A">
      <w:pPr>
        <w:pStyle w:val="Lijstalinea"/>
        <w:ind w:left="705" w:firstLine="0"/>
        <w:rPr>
          <w:rFonts w:cstheme="minorHAnsi"/>
          <w:lang w:val="en-GB"/>
        </w:rPr>
      </w:pPr>
    </w:p>
    <w:p w14:paraId="289898E0" w14:textId="0EED809A" w:rsidR="007F0F25" w:rsidRPr="00FE226A" w:rsidRDefault="007F0F25" w:rsidP="00FE226A">
      <w:pPr>
        <w:pStyle w:val="Lijstalinea"/>
        <w:numPr>
          <w:ilvl w:val="0"/>
          <w:numId w:val="12"/>
        </w:numPr>
        <w:rPr>
          <w:rFonts w:cstheme="minorHAnsi"/>
          <w:lang w:val="en-GB"/>
        </w:rPr>
      </w:pPr>
      <w:r w:rsidRPr="00FE226A">
        <w:rPr>
          <w:rFonts w:cstheme="minorHAnsi"/>
          <w:lang w:val="en-US"/>
        </w:rPr>
        <w:t>The Tenant is obliged to immediately report any repairs required and for which the Landlord is responsible to an employee of Upliving. The Tenant also undertakes to always immediately report vandalism or other damage, both to the Accommodation and to the common areas of the Building, to an employee of Upliving.</w:t>
      </w:r>
    </w:p>
    <w:p w14:paraId="012D83C0" w14:textId="77777777" w:rsidR="007F0F25" w:rsidRPr="00281730" w:rsidRDefault="007F0F25" w:rsidP="007F0F25">
      <w:pPr>
        <w:ind w:left="0" w:firstLine="0"/>
        <w:jc w:val="left"/>
        <w:rPr>
          <w:rFonts w:cstheme="minorHAnsi"/>
          <w:lang w:val="en-US"/>
        </w:rPr>
      </w:pPr>
    </w:p>
    <w:p w14:paraId="4A23FCF8" w14:textId="77777777" w:rsidR="007F0F25" w:rsidRPr="00281730" w:rsidRDefault="007F0F25" w:rsidP="007F0F25">
      <w:pPr>
        <w:ind w:left="718" w:hanging="25"/>
        <w:rPr>
          <w:rFonts w:cstheme="minorHAnsi"/>
          <w:lang w:val="en-US"/>
        </w:rPr>
      </w:pPr>
      <w:r w:rsidRPr="00281730">
        <w:rPr>
          <w:rFonts w:cstheme="minorHAnsi"/>
          <w:lang w:val="en-US"/>
        </w:rPr>
        <w:t>The Tenant is responsible for the damage he/she caused (by his/her negligence), as well as damage caused by anyone that he/she granted access to the common areas of the Building or the Accommodation.</w:t>
      </w:r>
    </w:p>
    <w:p w14:paraId="61AC93FA" w14:textId="77777777" w:rsidR="007F0F25" w:rsidRPr="00281730" w:rsidRDefault="007F0F25" w:rsidP="007F0F25">
      <w:pPr>
        <w:ind w:left="0" w:firstLine="0"/>
        <w:jc w:val="left"/>
        <w:rPr>
          <w:rFonts w:cstheme="minorHAnsi"/>
          <w:lang w:val="en-US"/>
        </w:rPr>
      </w:pPr>
    </w:p>
    <w:p w14:paraId="281A46C8" w14:textId="77777777" w:rsidR="00FE226A" w:rsidRDefault="007F0F25" w:rsidP="00FE226A">
      <w:pPr>
        <w:pStyle w:val="Lijstalinea"/>
        <w:numPr>
          <w:ilvl w:val="0"/>
          <w:numId w:val="12"/>
        </w:numPr>
        <w:rPr>
          <w:rFonts w:cstheme="minorHAnsi"/>
          <w:lang w:val="en-US"/>
        </w:rPr>
      </w:pPr>
      <w:r w:rsidRPr="00FE226A">
        <w:rPr>
          <w:rFonts w:cstheme="minorHAnsi"/>
          <w:lang w:val="en-US"/>
        </w:rPr>
        <w:t>All Tenants are jointly and severally liable for any abnormal damage to the common areas of the Building if the person responsible for this abnormal damage cannot be identified.</w:t>
      </w:r>
    </w:p>
    <w:p w14:paraId="33D258C5" w14:textId="77777777" w:rsidR="00FE226A" w:rsidRDefault="00FE226A" w:rsidP="00FE226A">
      <w:pPr>
        <w:pStyle w:val="Lijstalinea"/>
        <w:ind w:left="705" w:firstLine="0"/>
        <w:rPr>
          <w:rFonts w:cstheme="minorHAnsi"/>
          <w:lang w:val="en-US"/>
        </w:rPr>
      </w:pPr>
    </w:p>
    <w:p w14:paraId="567FAFB1" w14:textId="77777777" w:rsidR="00FE226A" w:rsidRDefault="007F0F25" w:rsidP="00FE226A">
      <w:pPr>
        <w:pStyle w:val="Lijstalinea"/>
        <w:numPr>
          <w:ilvl w:val="0"/>
          <w:numId w:val="12"/>
        </w:numPr>
        <w:rPr>
          <w:rFonts w:cstheme="minorHAnsi"/>
          <w:lang w:val="en-US"/>
        </w:rPr>
      </w:pPr>
      <w:r w:rsidRPr="00FE226A">
        <w:rPr>
          <w:rFonts w:cstheme="minorHAnsi"/>
          <w:lang w:val="en-US"/>
        </w:rPr>
        <w:t>Light bulbs that burn out in the Accommodation (oven and hood light bulbs included) need to be replaced with</w:t>
      </w:r>
      <w:r w:rsidRPr="00FE226A">
        <w:rPr>
          <w:rFonts w:eastAsia="Tahoma" w:cstheme="minorHAnsi"/>
          <w:b/>
          <w:lang w:val="en-US"/>
        </w:rPr>
        <w:t xml:space="preserve"> </w:t>
      </w:r>
      <w:r w:rsidRPr="00FE226A">
        <w:rPr>
          <w:rFonts w:cstheme="minorHAnsi"/>
          <w:lang w:val="en-US"/>
        </w:rPr>
        <w:t>the same samples as originally provided by the Property Manager. These lamps can be obtained from the Upliving Coach</w:t>
      </w:r>
      <w:hyperlink r:id="rId13">
        <w:r w:rsidRPr="00FE226A">
          <w:rPr>
            <w:rFonts w:cstheme="minorHAnsi"/>
            <w:lang w:val="en-US"/>
          </w:rPr>
          <w:t>.</w:t>
        </w:r>
      </w:hyperlink>
    </w:p>
    <w:p w14:paraId="7B83F9BB" w14:textId="77777777" w:rsidR="00FE226A" w:rsidRPr="00FE226A" w:rsidRDefault="00FE226A" w:rsidP="00FE226A">
      <w:pPr>
        <w:pStyle w:val="Lijstalinea"/>
        <w:rPr>
          <w:rFonts w:cstheme="minorHAnsi"/>
          <w:lang w:val="en-US"/>
        </w:rPr>
      </w:pPr>
    </w:p>
    <w:p w14:paraId="42F58DD2" w14:textId="731061AA" w:rsidR="007F0F25" w:rsidRPr="00FE226A" w:rsidRDefault="007F0F25" w:rsidP="00FE226A">
      <w:pPr>
        <w:pStyle w:val="Lijstalinea"/>
        <w:numPr>
          <w:ilvl w:val="0"/>
          <w:numId w:val="12"/>
        </w:numPr>
        <w:rPr>
          <w:rFonts w:cstheme="minorHAnsi"/>
          <w:lang w:val="en-US"/>
        </w:rPr>
      </w:pPr>
      <w:r w:rsidRPr="00FE226A">
        <w:rPr>
          <w:rFonts w:cstheme="minorHAnsi"/>
          <w:lang w:val="en-US"/>
        </w:rPr>
        <w:t>Wall decorations are permitted to be affixed in the places provided for this purpose only. Painting or wallpapering of the Accommodation is not permitted without prior written consent. If the walls are damaged, (holes, stripes as well as damage due to drawing pins and/or sticky tape and so on) the entire wall surface must always be repainted. The costs incurred for this will be borne by the Tenant or charged upon the release of the deposit. If the Tenant decides to take care of the paintwork him- or herself, he/she must request the correct details for the paint, including the colour code, from an employee of Upliving.</w:t>
      </w:r>
    </w:p>
    <w:p w14:paraId="614E8B5A" w14:textId="77777777" w:rsidR="007F0F25" w:rsidRPr="00281730" w:rsidRDefault="007F0F25" w:rsidP="007F0F25">
      <w:pPr>
        <w:ind w:left="0" w:firstLine="0"/>
        <w:jc w:val="left"/>
        <w:rPr>
          <w:rFonts w:cstheme="minorHAnsi"/>
          <w:lang w:val="en-US"/>
        </w:rPr>
      </w:pPr>
    </w:p>
    <w:p w14:paraId="1D44E246" w14:textId="78E3D10E" w:rsidR="007F0F25" w:rsidRPr="00281730" w:rsidRDefault="007F0F25" w:rsidP="007F0F25">
      <w:pPr>
        <w:tabs>
          <w:tab w:val="center" w:pos="1896"/>
        </w:tabs>
        <w:ind w:left="-15" w:firstLine="0"/>
        <w:jc w:val="left"/>
        <w:rPr>
          <w:rFonts w:cstheme="minorHAnsi"/>
          <w:lang w:val="en-US"/>
        </w:rPr>
      </w:pPr>
      <w:r w:rsidRPr="00281730">
        <w:rPr>
          <w:rFonts w:eastAsia="Tahoma" w:cstheme="minorHAnsi"/>
          <w:b/>
          <w:lang w:val="en-US"/>
        </w:rPr>
        <w:t xml:space="preserve">Article </w:t>
      </w:r>
      <w:r w:rsidR="00645C1A">
        <w:rPr>
          <w:rFonts w:eastAsia="Tahoma" w:cstheme="minorHAnsi"/>
          <w:b/>
          <w:lang w:val="en-US"/>
        </w:rPr>
        <w:t>18</w:t>
      </w:r>
      <w:r>
        <w:rPr>
          <w:rFonts w:eastAsia="Tahoma" w:cstheme="minorHAnsi"/>
          <w:b/>
          <w:lang w:val="en-US"/>
        </w:rPr>
        <w:t xml:space="preserve">  </w:t>
      </w:r>
      <w:r w:rsidRPr="00281730">
        <w:rPr>
          <w:rFonts w:cstheme="minorHAnsi"/>
          <w:u w:val="single" w:color="000000"/>
          <w:lang w:val="en-US"/>
        </w:rPr>
        <w:t>On-call duty</w:t>
      </w:r>
      <w:r w:rsidRPr="00281730">
        <w:rPr>
          <w:rFonts w:cstheme="minorHAnsi"/>
          <w:lang w:val="en-US"/>
        </w:rPr>
        <w:t xml:space="preserve"> </w:t>
      </w:r>
    </w:p>
    <w:p w14:paraId="76A96474" w14:textId="77777777" w:rsidR="007F0F25" w:rsidRPr="00281730" w:rsidRDefault="007F0F25" w:rsidP="007F0F25">
      <w:pPr>
        <w:ind w:left="0" w:firstLine="0"/>
        <w:jc w:val="left"/>
        <w:rPr>
          <w:rFonts w:cstheme="minorHAnsi"/>
          <w:lang w:val="en-US"/>
        </w:rPr>
      </w:pPr>
    </w:p>
    <w:p w14:paraId="5B7FABDA" w14:textId="77777777" w:rsidR="007F0F25" w:rsidRPr="00281730" w:rsidRDefault="007F0F25" w:rsidP="007F0F25">
      <w:pPr>
        <w:pBdr>
          <w:top w:val="single" w:sz="4" w:space="0" w:color="000000"/>
          <w:left w:val="single" w:sz="4" w:space="0" w:color="000000"/>
          <w:bottom w:val="single" w:sz="4" w:space="0" w:color="000000"/>
          <w:right w:val="single" w:sz="4" w:space="0" w:color="000000"/>
        </w:pBdr>
        <w:ind w:left="113" w:firstLine="0"/>
        <w:jc w:val="left"/>
        <w:rPr>
          <w:rFonts w:cstheme="minorHAnsi"/>
          <w:lang w:val="en-US"/>
        </w:rPr>
      </w:pPr>
      <w:r w:rsidRPr="00281730">
        <w:rPr>
          <w:rFonts w:cstheme="minorHAnsi"/>
          <w:lang w:val="en-US"/>
        </w:rPr>
        <w:t xml:space="preserve">In case of problems or questions, one can always contact the Upliving Coach or another Upgrade </w:t>
      </w:r>
      <w:r>
        <w:rPr>
          <w:rFonts w:cstheme="minorHAnsi"/>
          <w:lang w:val="en-US"/>
        </w:rPr>
        <w:t>Estate Group</w:t>
      </w:r>
      <w:r w:rsidRPr="00281730">
        <w:rPr>
          <w:rFonts w:cstheme="minorHAnsi"/>
          <w:lang w:val="en-US"/>
        </w:rPr>
        <w:t xml:space="preserve"> employee, who will even come on site if necessary. In case of an emergency, an Upgrade </w:t>
      </w:r>
      <w:r>
        <w:rPr>
          <w:rFonts w:cstheme="minorHAnsi"/>
          <w:lang w:val="en-US"/>
        </w:rPr>
        <w:t xml:space="preserve">Estate Group </w:t>
      </w:r>
      <w:r w:rsidRPr="00281730">
        <w:rPr>
          <w:rFonts w:cstheme="minorHAnsi"/>
          <w:lang w:val="en-US"/>
        </w:rPr>
        <w:t xml:space="preserve">employee can always be contacted via the number below. </w:t>
      </w:r>
      <w:r w:rsidRPr="00281730">
        <w:rPr>
          <w:rFonts w:eastAsia="Tahoma" w:cstheme="minorHAnsi"/>
          <w:b/>
          <w:lang w:val="en-US"/>
        </w:rPr>
        <w:t>Emergency number: +32 9 395 98 98</w:t>
      </w:r>
      <w:r w:rsidRPr="00281730">
        <w:rPr>
          <w:rFonts w:cstheme="minorHAnsi"/>
          <w:lang w:val="en-US"/>
        </w:rPr>
        <w:t xml:space="preserve"> </w:t>
      </w:r>
    </w:p>
    <w:p w14:paraId="4BF0B1D2" w14:textId="77777777" w:rsidR="007F0F25" w:rsidRPr="00281730" w:rsidRDefault="007F0F25" w:rsidP="007F0F25">
      <w:pPr>
        <w:ind w:left="0" w:firstLine="0"/>
        <w:jc w:val="left"/>
        <w:rPr>
          <w:rFonts w:cstheme="minorHAnsi"/>
          <w:lang w:val="en-US"/>
        </w:rPr>
      </w:pPr>
    </w:p>
    <w:p w14:paraId="6BE2A725" w14:textId="77777777" w:rsidR="007F0F25" w:rsidRPr="00281730" w:rsidRDefault="007F0F25" w:rsidP="007F0F25">
      <w:pPr>
        <w:ind w:left="-5" w:firstLine="0"/>
        <w:rPr>
          <w:rFonts w:cstheme="minorHAnsi"/>
          <w:lang w:val="en-US"/>
        </w:rPr>
      </w:pPr>
      <w:r w:rsidRPr="00281730">
        <w:rPr>
          <w:rFonts w:cstheme="minorHAnsi"/>
          <w:lang w:val="en-US"/>
        </w:rPr>
        <w:t>However, if it later appears to have been an unnecessary or avoidable intervention, a fixed sum of 100 EUR (excluding VAT) will be charged to the caller/originator.</w:t>
      </w:r>
    </w:p>
    <w:p w14:paraId="713318D2" w14:textId="77777777" w:rsidR="007F0F25" w:rsidRPr="00281730" w:rsidRDefault="007F0F25" w:rsidP="007F0F25">
      <w:pPr>
        <w:ind w:left="0" w:firstLine="0"/>
        <w:jc w:val="left"/>
        <w:rPr>
          <w:rFonts w:cstheme="minorHAnsi"/>
          <w:lang w:val="en-US"/>
        </w:rPr>
      </w:pPr>
    </w:p>
    <w:p w14:paraId="504C1D29" w14:textId="77777777" w:rsidR="007F0F25" w:rsidRDefault="007F0F25" w:rsidP="007F0F25">
      <w:pPr>
        <w:ind w:left="-5" w:firstLine="0"/>
        <w:rPr>
          <w:rFonts w:cstheme="minorHAnsi"/>
          <w:lang w:val="en-US"/>
        </w:rPr>
      </w:pPr>
      <w:r w:rsidRPr="00281730">
        <w:rPr>
          <w:rFonts w:cstheme="minorHAnsi"/>
          <w:lang w:val="en-US"/>
        </w:rPr>
        <w:t>Unnecessary or avoidable interventions means:</w:t>
      </w:r>
    </w:p>
    <w:p w14:paraId="130784E4" w14:textId="77777777" w:rsidR="007F0F25" w:rsidRDefault="007F0F25" w:rsidP="007F0F25">
      <w:pPr>
        <w:ind w:left="-5" w:firstLine="0"/>
        <w:rPr>
          <w:rFonts w:cstheme="minorHAnsi"/>
          <w:lang w:val="en-US"/>
        </w:rPr>
      </w:pPr>
    </w:p>
    <w:p w14:paraId="2281CDE3" w14:textId="77777777" w:rsidR="007F0F25" w:rsidRPr="00CB1597" w:rsidRDefault="007F0F25" w:rsidP="007F0F25">
      <w:pPr>
        <w:pStyle w:val="Lijstalinea"/>
        <w:numPr>
          <w:ilvl w:val="0"/>
          <w:numId w:val="4"/>
        </w:numPr>
        <w:rPr>
          <w:rFonts w:cstheme="minorHAnsi"/>
          <w:lang w:val="en-GB"/>
        </w:rPr>
      </w:pPr>
      <w:r w:rsidRPr="00CB1597">
        <w:rPr>
          <w:rFonts w:cstheme="minorHAnsi"/>
          <w:lang w:val="en-GB"/>
        </w:rPr>
        <w:t>Technical interventions that are unnecessary ;</w:t>
      </w:r>
    </w:p>
    <w:p w14:paraId="68C433A3" w14:textId="77777777" w:rsidR="007F0F25" w:rsidRPr="00CB1597" w:rsidRDefault="007F0F25" w:rsidP="007F0F25">
      <w:pPr>
        <w:rPr>
          <w:rFonts w:cstheme="minorHAnsi"/>
          <w:lang w:val="en-GB"/>
        </w:rPr>
      </w:pPr>
    </w:p>
    <w:p w14:paraId="49FDDA91" w14:textId="77777777" w:rsidR="007F0F25" w:rsidRDefault="007F0F25" w:rsidP="007F0F25">
      <w:pPr>
        <w:pStyle w:val="Lijstalinea"/>
        <w:numPr>
          <w:ilvl w:val="0"/>
          <w:numId w:val="4"/>
        </w:numPr>
        <w:rPr>
          <w:rFonts w:cstheme="minorHAnsi"/>
          <w:lang w:val="en-GB"/>
        </w:rPr>
      </w:pPr>
      <w:r w:rsidRPr="00CB1597">
        <w:rPr>
          <w:rFonts w:cstheme="minorHAnsi"/>
          <w:lang w:val="en-GB"/>
        </w:rPr>
        <w:lastRenderedPageBreak/>
        <w:t>Interventions for violations of the provisions of the Contract;</w:t>
      </w:r>
    </w:p>
    <w:p w14:paraId="2AB6CB29" w14:textId="77777777" w:rsidR="007F0F25" w:rsidRPr="00DE3F55" w:rsidRDefault="007F0F25" w:rsidP="007F0F25">
      <w:pPr>
        <w:pStyle w:val="Lijstalinea"/>
        <w:rPr>
          <w:rFonts w:cstheme="minorHAnsi"/>
          <w:lang w:val="en-GB"/>
        </w:rPr>
      </w:pPr>
    </w:p>
    <w:p w14:paraId="419CBF9B" w14:textId="77777777" w:rsidR="007F0F25" w:rsidRDefault="007F0F25" w:rsidP="007F0F25">
      <w:pPr>
        <w:pStyle w:val="Lijstalinea"/>
        <w:numPr>
          <w:ilvl w:val="0"/>
          <w:numId w:val="4"/>
        </w:numPr>
        <w:rPr>
          <w:rFonts w:cstheme="minorHAnsi"/>
          <w:lang w:val="en-GB"/>
        </w:rPr>
      </w:pPr>
      <w:r w:rsidRPr="00CB1597">
        <w:rPr>
          <w:rFonts w:cstheme="minorHAnsi"/>
          <w:lang w:val="en-GB"/>
        </w:rPr>
        <w:t>Interventions to mediate causes of nuisance ;</w:t>
      </w:r>
    </w:p>
    <w:p w14:paraId="356F83BD" w14:textId="77777777" w:rsidR="007F0F25" w:rsidRPr="00CB1597" w:rsidRDefault="007F0F25" w:rsidP="007F0F25">
      <w:pPr>
        <w:ind w:left="0" w:firstLine="0"/>
        <w:rPr>
          <w:rFonts w:cstheme="minorHAnsi"/>
          <w:lang w:val="en-GB"/>
        </w:rPr>
      </w:pPr>
    </w:p>
    <w:p w14:paraId="68E0A50E" w14:textId="594FE7C4" w:rsidR="007F0F25" w:rsidRPr="00FE226A" w:rsidRDefault="007F0F25" w:rsidP="00FE226A">
      <w:pPr>
        <w:pStyle w:val="Lijstalinea"/>
        <w:numPr>
          <w:ilvl w:val="0"/>
          <w:numId w:val="4"/>
        </w:numPr>
        <w:rPr>
          <w:rFonts w:cstheme="minorHAnsi"/>
          <w:lang w:val="en-GB"/>
        </w:rPr>
      </w:pPr>
      <w:r w:rsidRPr="00CB1597">
        <w:rPr>
          <w:rFonts w:cstheme="minorHAnsi"/>
          <w:lang w:val="en-GB"/>
        </w:rPr>
        <w:t>Interventions for the receipt of items belonging to the Tenant  (e.g. parcels, orders, ...).</w:t>
      </w:r>
    </w:p>
    <w:p w14:paraId="0D28E859" w14:textId="77777777" w:rsidR="007F0F25" w:rsidRPr="00281730" w:rsidRDefault="007F0F25" w:rsidP="007F0F25">
      <w:pPr>
        <w:ind w:left="0" w:firstLine="0"/>
        <w:jc w:val="left"/>
        <w:rPr>
          <w:rFonts w:cstheme="minorHAnsi"/>
          <w:lang w:val="en-US"/>
        </w:rPr>
      </w:pPr>
    </w:p>
    <w:p w14:paraId="75666523" w14:textId="30EFBB46" w:rsidR="007F0F25" w:rsidRPr="00281730" w:rsidRDefault="007F0F25" w:rsidP="007F0F25">
      <w:pPr>
        <w:tabs>
          <w:tab w:val="center" w:pos="2652"/>
        </w:tabs>
        <w:ind w:left="-15" w:firstLine="0"/>
        <w:jc w:val="left"/>
        <w:rPr>
          <w:rFonts w:cstheme="minorHAnsi"/>
          <w:lang w:val="en-US"/>
        </w:rPr>
      </w:pPr>
      <w:r w:rsidRPr="00281730">
        <w:rPr>
          <w:rFonts w:eastAsia="Tahoma" w:cstheme="minorHAnsi"/>
          <w:b/>
          <w:lang w:val="en-US"/>
        </w:rPr>
        <w:t xml:space="preserve">Article </w:t>
      </w:r>
      <w:r w:rsidR="00645C1A">
        <w:rPr>
          <w:rFonts w:eastAsia="Tahoma" w:cstheme="minorHAnsi"/>
          <w:b/>
          <w:lang w:val="en-US"/>
        </w:rPr>
        <w:t>19</w:t>
      </w:r>
      <w:r>
        <w:rPr>
          <w:rFonts w:cstheme="minorHAnsi"/>
          <w:lang w:val="en-US"/>
        </w:rPr>
        <w:t xml:space="preserve">  </w:t>
      </w:r>
      <w:r w:rsidRPr="00281730">
        <w:rPr>
          <w:rFonts w:cstheme="minorHAnsi"/>
          <w:u w:val="single" w:color="000000"/>
          <w:lang w:val="en-US"/>
        </w:rPr>
        <w:t>End of the Tenancy Agreement</w:t>
      </w:r>
    </w:p>
    <w:p w14:paraId="7442E281" w14:textId="77777777" w:rsidR="007F0F25" w:rsidRPr="00281730" w:rsidRDefault="007F0F25" w:rsidP="007F0F25">
      <w:pPr>
        <w:ind w:left="0" w:firstLine="0"/>
        <w:jc w:val="left"/>
        <w:rPr>
          <w:rFonts w:cstheme="minorHAnsi"/>
          <w:lang w:val="en-US"/>
        </w:rPr>
      </w:pPr>
    </w:p>
    <w:p w14:paraId="44F85331" w14:textId="77777777" w:rsidR="007F0F25" w:rsidRDefault="007F0F25" w:rsidP="007F0F25">
      <w:pPr>
        <w:ind w:left="0" w:hanging="15"/>
        <w:rPr>
          <w:rFonts w:cstheme="minorHAnsi"/>
          <w:lang w:val="en-US"/>
        </w:rPr>
      </w:pPr>
      <w:r w:rsidRPr="00281730">
        <w:rPr>
          <w:rFonts w:cstheme="minorHAnsi"/>
          <w:lang w:val="en-US"/>
        </w:rPr>
        <w:t>Upliving would like to provide the subsequent tenant with a</w:t>
      </w:r>
      <w:r>
        <w:rPr>
          <w:rFonts w:cstheme="minorHAnsi"/>
          <w:lang w:val="en-US"/>
        </w:rPr>
        <w:t xml:space="preserve">n </w:t>
      </w:r>
      <w:r w:rsidRPr="00281730">
        <w:rPr>
          <w:rFonts w:cstheme="minorHAnsi"/>
          <w:lang w:val="en-US"/>
        </w:rPr>
        <w:t>Accommodation that is clean and of a high quality. Therefore, the Accommodation must be completely vacated and cleaned on the final day of the Tenancy Agreement, at 10 a.m. . After an appointment is made, an inspection will take place, during which a Tenancy Inspection upon departure will be drawn up, and the original Tenancy Inspection will be compared to the current condition of the Accommodation. This appointment is set well in advance and takes place during the Coach's working hours. Daylight is a prerequisite for carrying out a qualitative tenancy inspection. If the end date of the lease falls on a Sunday or holiday, the exit will be organized the working day before.</w:t>
      </w:r>
    </w:p>
    <w:p w14:paraId="059C6109" w14:textId="77777777" w:rsidR="007F0F25" w:rsidRPr="00281730" w:rsidRDefault="007F0F25" w:rsidP="007F0F25">
      <w:pPr>
        <w:ind w:left="0" w:firstLine="0"/>
        <w:jc w:val="left"/>
        <w:rPr>
          <w:rFonts w:cstheme="minorHAnsi"/>
          <w:lang w:val="en-GB"/>
        </w:rPr>
      </w:pPr>
    </w:p>
    <w:p w14:paraId="5B434EC4" w14:textId="25BB0DEA" w:rsidR="007F0F25" w:rsidRPr="00281730" w:rsidRDefault="007F0F25" w:rsidP="007F0F25">
      <w:pPr>
        <w:tabs>
          <w:tab w:val="center" w:pos="1789"/>
        </w:tabs>
        <w:ind w:left="-15" w:firstLine="0"/>
        <w:jc w:val="left"/>
        <w:rPr>
          <w:rFonts w:cstheme="minorHAnsi"/>
          <w:lang w:val="en-GB"/>
        </w:rPr>
      </w:pPr>
      <w:r w:rsidRPr="00281730">
        <w:rPr>
          <w:rFonts w:eastAsia="Tahoma" w:cstheme="minorHAnsi"/>
          <w:b/>
          <w:lang w:val="en-GB"/>
        </w:rPr>
        <w:t xml:space="preserve">Article </w:t>
      </w:r>
      <w:r w:rsidR="00D7523E">
        <w:rPr>
          <w:rFonts w:eastAsia="Tahoma" w:cstheme="minorHAnsi"/>
          <w:b/>
          <w:lang w:val="en-GB"/>
        </w:rPr>
        <w:t>20</w:t>
      </w:r>
      <w:r w:rsidRPr="00281730">
        <w:rPr>
          <w:rFonts w:cstheme="minorHAnsi"/>
          <w:lang w:val="en-GB"/>
        </w:rPr>
        <w:t xml:space="preserve"> </w:t>
      </w:r>
      <w:r>
        <w:rPr>
          <w:rFonts w:cstheme="minorHAnsi"/>
          <w:lang w:val="en-GB"/>
        </w:rPr>
        <w:t xml:space="preserve"> </w:t>
      </w:r>
      <w:r w:rsidRPr="00281730">
        <w:rPr>
          <w:rFonts w:cstheme="minorHAnsi"/>
          <w:u w:val="single" w:color="000000"/>
          <w:lang w:val="en-GB"/>
        </w:rPr>
        <w:t>Notice of default</w:t>
      </w:r>
      <w:r w:rsidRPr="00281730">
        <w:rPr>
          <w:rFonts w:eastAsia="Tahoma" w:cstheme="minorHAnsi"/>
          <w:b/>
          <w:lang w:val="en-GB"/>
        </w:rPr>
        <w:t xml:space="preserve"> </w:t>
      </w:r>
    </w:p>
    <w:p w14:paraId="40318D65" w14:textId="77777777" w:rsidR="007F0F25" w:rsidRDefault="007F0F25" w:rsidP="007F0F25">
      <w:pPr>
        <w:ind w:left="0" w:firstLine="0"/>
        <w:jc w:val="left"/>
        <w:rPr>
          <w:rFonts w:cstheme="minorHAnsi"/>
          <w:lang w:val="en-GB"/>
        </w:rPr>
      </w:pPr>
    </w:p>
    <w:p w14:paraId="480A2D83" w14:textId="77777777" w:rsidR="007F0F25" w:rsidRPr="00281730" w:rsidRDefault="007F0F25" w:rsidP="007F0F25">
      <w:pPr>
        <w:ind w:left="0" w:firstLine="0"/>
        <w:jc w:val="left"/>
        <w:rPr>
          <w:rFonts w:cstheme="minorHAnsi"/>
          <w:lang w:val="en-GB"/>
        </w:rPr>
      </w:pPr>
      <w:r w:rsidRPr="00281730">
        <w:rPr>
          <w:rFonts w:cstheme="minorHAnsi"/>
          <w:lang w:val="en-GB"/>
        </w:rPr>
        <w:t>Unless otherwise stipulated in the Contract, the following procedure is used in the event the Tenant violates multiple provisions of the Contract:</w:t>
      </w:r>
    </w:p>
    <w:p w14:paraId="4980E1EA" w14:textId="77777777" w:rsidR="007F0F25" w:rsidRPr="00281730" w:rsidRDefault="007F0F25" w:rsidP="007F0F25">
      <w:pPr>
        <w:ind w:left="0" w:firstLine="0"/>
        <w:jc w:val="left"/>
        <w:rPr>
          <w:rFonts w:cstheme="minorHAnsi"/>
          <w:lang w:val="en-GB"/>
        </w:rPr>
      </w:pPr>
    </w:p>
    <w:p w14:paraId="7067BA5A" w14:textId="77777777" w:rsidR="007F0F25" w:rsidRDefault="007F0F25" w:rsidP="007F0F25">
      <w:pPr>
        <w:pStyle w:val="Lijstalinea"/>
        <w:numPr>
          <w:ilvl w:val="0"/>
          <w:numId w:val="5"/>
        </w:numPr>
        <w:rPr>
          <w:rFonts w:cstheme="minorHAnsi"/>
          <w:lang w:val="en-GB"/>
        </w:rPr>
      </w:pPr>
      <w:r w:rsidRPr="00403E88">
        <w:rPr>
          <w:rFonts w:cstheme="minorHAnsi"/>
          <w:lang w:val="en-GB"/>
        </w:rPr>
        <w:t>1</w:t>
      </w:r>
      <w:r w:rsidRPr="00CB1597">
        <w:rPr>
          <w:rFonts w:cstheme="minorHAnsi"/>
          <w:lang w:val="en-GB"/>
        </w:rPr>
        <w:t>st</w:t>
      </w:r>
      <w:r w:rsidRPr="00403E88">
        <w:rPr>
          <w:rFonts w:cstheme="minorHAnsi"/>
          <w:lang w:val="en-GB"/>
        </w:rPr>
        <w:t xml:space="preserve"> Wake-upcall: the Tenant receives a first Wake-upcall by email ;</w:t>
      </w:r>
    </w:p>
    <w:p w14:paraId="5665018F" w14:textId="77777777" w:rsidR="007F0F25" w:rsidRPr="00CB1597" w:rsidRDefault="007F0F25" w:rsidP="007F0F25">
      <w:pPr>
        <w:rPr>
          <w:rFonts w:cstheme="minorHAnsi"/>
          <w:lang w:val="en-GB"/>
        </w:rPr>
      </w:pPr>
    </w:p>
    <w:p w14:paraId="7BF9B651" w14:textId="77777777" w:rsidR="007F0F25" w:rsidRDefault="007F0F25" w:rsidP="007F0F25">
      <w:pPr>
        <w:pStyle w:val="Lijstalinea"/>
        <w:numPr>
          <w:ilvl w:val="0"/>
          <w:numId w:val="5"/>
        </w:numPr>
        <w:rPr>
          <w:rFonts w:cstheme="minorHAnsi"/>
          <w:lang w:val="en-GB"/>
        </w:rPr>
      </w:pPr>
      <w:r w:rsidRPr="00403E88">
        <w:rPr>
          <w:rFonts w:cstheme="minorHAnsi"/>
          <w:lang w:val="en-GB"/>
        </w:rPr>
        <w:t>2</w:t>
      </w:r>
      <w:r w:rsidRPr="00CB1597">
        <w:rPr>
          <w:rFonts w:cstheme="minorHAnsi"/>
          <w:lang w:val="en-GB"/>
        </w:rPr>
        <w:t>nd</w:t>
      </w:r>
      <w:r w:rsidRPr="00403E88">
        <w:rPr>
          <w:rFonts w:cstheme="minorHAnsi"/>
          <w:lang w:val="en-GB"/>
        </w:rPr>
        <w:t xml:space="preserve"> Wake-up Alert: the Tenant receives a Wake-up Alert by email ;</w:t>
      </w:r>
    </w:p>
    <w:p w14:paraId="35D44CCB" w14:textId="77777777" w:rsidR="007F0F25" w:rsidRPr="00CB1597" w:rsidRDefault="007F0F25" w:rsidP="007F0F25">
      <w:pPr>
        <w:ind w:left="0" w:firstLine="0"/>
        <w:rPr>
          <w:rFonts w:cstheme="minorHAnsi"/>
          <w:lang w:val="en-GB"/>
        </w:rPr>
      </w:pPr>
    </w:p>
    <w:p w14:paraId="2C92DBE4" w14:textId="70D1548B" w:rsidR="007F0F25" w:rsidRDefault="007F0F25" w:rsidP="007F0F25">
      <w:pPr>
        <w:pStyle w:val="Lijstalinea"/>
        <w:numPr>
          <w:ilvl w:val="0"/>
          <w:numId w:val="5"/>
        </w:numPr>
        <w:rPr>
          <w:rFonts w:cstheme="minorHAnsi"/>
          <w:lang w:val="en-GB"/>
        </w:rPr>
      </w:pPr>
      <w:r w:rsidRPr="00403E88">
        <w:rPr>
          <w:rFonts w:cstheme="minorHAnsi"/>
          <w:lang w:val="en-GB"/>
        </w:rPr>
        <w:t>3</w:t>
      </w:r>
      <w:r w:rsidRPr="00CB1597">
        <w:rPr>
          <w:rFonts w:cstheme="minorHAnsi"/>
          <w:lang w:val="en-GB"/>
        </w:rPr>
        <w:t>rd</w:t>
      </w:r>
      <w:r w:rsidRPr="00403E88">
        <w:rPr>
          <w:rFonts w:cstheme="minorHAnsi"/>
          <w:lang w:val="en-GB"/>
        </w:rPr>
        <w:t xml:space="preserve"> Immediate termination: the Landlord may decide</w:t>
      </w:r>
      <w:r>
        <w:rPr>
          <w:rFonts w:cstheme="minorHAnsi"/>
          <w:lang w:val="en-GB"/>
        </w:rPr>
        <w:t>, in consultation with Ghent University,</w:t>
      </w:r>
      <w:r w:rsidRPr="00403E88">
        <w:rPr>
          <w:rFonts w:cstheme="minorHAnsi"/>
          <w:lang w:val="en-GB"/>
        </w:rPr>
        <w:t xml:space="preserve"> to terminate the Tenancy Agreement at the Tenant's expense through court proceedings or an out-of-court settlement. The Landlord will inform the Tenant of such a decision in advance by registered letter. In such a case, the Tenant must leave the Accommodation (emptied and cleaned). Another lock may be fitted by Upgrade </w:t>
      </w:r>
      <w:r w:rsidR="002E4BE5">
        <w:rPr>
          <w:rFonts w:cstheme="minorHAnsi"/>
          <w:lang w:val="en-GB"/>
        </w:rPr>
        <w:t>Estate Group</w:t>
      </w:r>
      <w:r w:rsidR="002E4BE5" w:rsidRPr="00403E88">
        <w:rPr>
          <w:rFonts w:cstheme="minorHAnsi"/>
          <w:lang w:val="en-GB"/>
        </w:rPr>
        <w:t xml:space="preserve"> </w:t>
      </w:r>
      <w:r w:rsidRPr="00403E88">
        <w:rPr>
          <w:rFonts w:cstheme="minorHAnsi"/>
          <w:lang w:val="en-GB"/>
        </w:rPr>
        <w:t>to indemnify the Landlord against theft or damage made upon the personal property of the Landlord. All costs will be borne by the Tenant. All this is subject to all rights of the Landlord. The current rent and associated costs remain payable in full.</w:t>
      </w:r>
    </w:p>
    <w:p w14:paraId="190A92FF" w14:textId="77777777" w:rsidR="007F0F25" w:rsidRPr="00403E88" w:rsidRDefault="007F0F25" w:rsidP="007F0F25">
      <w:pPr>
        <w:pStyle w:val="Lijstalinea"/>
        <w:ind w:left="709" w:firstLine="0"/>
        <w:rPr>
          <w:rFonts w:cstheme="minorHAnsi"/>
          <w:lang w:val="en-GB"/>
        </w:rPr>
      </w:pPr>
    </w:p>
    <w:p w14:paraId="5628CD90" w14:textId="398F3585" w:rsidR="005F6083" w:rsidRPr="00FE226A" w:rsidRDefault="007F0F25" w:rsidP="00FE226A">
      <w:pPr>
        <w:ind w:left="0" w:firstLine="0"/>
        <w:rPr>
          <w:rFonts w:cstheme="minorHAnsi"/>
          <w:lang w:val="en-GB"/>
        </w:rPr>
      </w:pPr>
      <w:r w:rsidRPr="00281730">
        <w:rPr>
          <w:rFonts w:cstheme="minorHAnsi"/>
          <w:lang w:val="en-GB"/>
        </w:rPr>
        <w:t>When there is an intervention of the police or fire department (including theft, aggression, stalking, arson,...) in which the Tenant is charged then this immediately equates to a 3rd breach as described above.</w:t>
      </w:r>
    </w:p>
    <w:sectPr w:rsidR="005F6083" w:rsidRPr="00FE226A" w:rsidSect="008E4ED0">
      <w:headerReference w:type="default" r:id="rId14"/>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DDE5" w14:textId="77777777" w:rsidR="008E4ED0" w:rsidRDefault="008E4ED0">
      <w:r>
        <w:separator/>
      </w:r>
    </w:p>
  </w:endnote>
  <w:endnote w:type="continuationSeparator" w:id="0">
    <w:p w14:paraId="3E80E403" w14:textId="77777777" w:rsidR="008E4ED0" w:rsidRDefault="008E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9845193"/>
      <w:docPartObj>
        <w:docPartGallery w:val="Page Numbers (Bottom of Page)"/>
        <w:docPartUnique/>
      </w:docPartObj>
    </w:sdtPr>
    <w:sdtEndPr/>
    <w:sdtContent>
      <w:p w14:paraId="2969A5B5" w14:textId="77777777" w:rsidR="00D7523E" w:rsidRPr="00B922D7" w:rsidRDefault="00D7523E">
        <w:pPr>
          <w:pStyle w:val="Voettekst"/>
          <w:jc w:val="right"/>
          <w:rPr>
            <w:sz w:val="18"/>
            <w:szCs w:val="18"/>
          </w:rPr>
        </w:pPr>
        <w:r w:rsidRPr="00B922D7">
          <w:rPr>
            <w:sz w:val="18"/>
            <w:szCs w:val="18"/>
          </w:rPr>
          <w:fldChar w:fldCharType="begin"/>
        </w:r>
        <w:r w:rsidRPr="00B922D7">
          <w:rPr>
            <w:sz w:val="18"/>
            <w:szCs w:val="18"/>
          </w:rPr>
          <w:instrText>PAGE   \* MERGEFORMAT</w:instrText>
        </w:r>
        <w:r w:rsidRPr="00B922D7">
          <w:rPr>
            <w:sz w:val="18"/>
            <w:szCs w:val="18"/>
          </w:rPr>
          <w:fldChar w:fldCharType="separate"/>
        </w:r>
        <w:r w:rsidRPr="006B2E93">
          <w:rPr>
            <w:noProof/>
            <w:sz w:val="18"/>
            <w:szCs w:val="18"/>
            <w:lang w:val="nl-NL"/>
          </w:rPr>
          <w:t>11</w:t>
        </w:r>
        <w:r w:rsidRPr="00B922D7">
          <w:rPr>
            <w:sz w:val="18"/>
            <w:szCs w:val="18"/>
          </w:rPr>
          <w:fldChar w:fldCharType="end"/>
        </w:r>
      </w:p>
    </w:sdtContent>
  </w:sdt>
  <w:p w14:paraId="5506E38C" w14:textId="77777777" w:rsidR="00D7523E" w:rsidRPr="00B922D7" w:rsidRDefault="00D7523E">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D8CB" w14:textId="77777777" w:rsidR="008E4ED0" w:rsidRDefault="008E4ED0">
      <w:r>
        <w:separator/>
      </w:r>
    </w:p>
  </w:footnote>
  <w:footnote w:type="continuationSeparator" w:id="0">
    <w:p w14:paraId="5E03E06A" w14:textId="77777777" w:rsidR="008E4ED0" w:rsidRDefault="008E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4063" w14:textId="2849486D" w:rsidR="00D7523E" w:rsidRDefault="001939B4">
    <w:pPr>
      <w:pStyle w:val="Koptekst"/>
    </w:pPr>
    <w:r>
      <w:rPr>
        <w:noProof/>
        <w:lang w:eastAsia="nl-BE"/>
      </w:rPr>
      <w:drawing>
        <wp:anchor distT="0" distB="0" distL="114300" distR="114300" simplePos="0" relativeHeight="251659264" behindDoc="0" locked="0" layoutInCell="1" allowOverlap="1" wp14:anchorId="320E7E12" wp14:editId="02C1D859">
          <wp:simplePos x="0" y="0"/>
          <wp:positionH relativeFrom="page">
            <wp:posOffset>84455</wp:posOffset>
          </wp:positionH>
          <wp:positionV relativeFrom="topMargin">
            <wp:posOffset>109855</wp:posOffset>
          </wp:positionV>
          <wp:extent cx="953770" cy="762635"/>
          <wp:effectExtent l="0" t="0" r="0" b="0"/>
          <wp:wrapTopAndBottom/>
          <wp:docPr id="17" name="Logo small" descr="Afbeelding met Lettertype, Graphics,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small" descr="Afbeelding met Lettertype, Graphics, schermopname,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FAC"/>
    <w:multiLevelType w:val="hybridMultilevel"/>
    <w:tmpl w:val="1A98B15E"/>
    <w:lvl w:ilvl="0" w:tplc="0813000F">
      <w:start w:val="1"/>
      <w:numFmt w:val="decimal"/>
      <w:lvlText w:val="%1."/>
      <w:lvlJc w:val="left"/>
      <w:pPr>
        <w:ind w:left="705" w:hanging="360"/>
      </w:pPr>
    </w:lvl>
    <w:lvl w:ilvl="1" w:tplc="08130019" w:tentative="1">
      <w:start w:val="1"/>
      <w:numFmt w:val="lowerLetter"/>
      <w:lvlText w:val="%2."/>
      <w:lvlJc w:val="left"/>
      <w:pPr>
        <w:ind w:left="1425" w:hanging="360"/>
      </w:pPr>
    </w:lvl>
    <w:lvl w:ilvl="2" w:tplc="0813001B" w:tentative="1">
      <w:start w:val="1"/>
      <w:numFmt w:val="lowerRoman"/>
      <w:lvlText w:val="%3."/>
      <w:lvlJc w:val="right"/>
      <w:pPr>
        <w:ind w:left="2145" w:hanging="180"/>
      </w:pPr>
    </w:lvl>
    <w:lvl w:ilvl="3" w:tplc="0813000F" w:tentative="1">
      <w:start w:val="1"/>
      <w:numFmt w:val="decimal"/>
      <w:lvlText w:val="%4."/>
      <w:lvlJc w:val="left"/>
      <w:pPr>
        <w:ind w:left="2865" w:hanging="360"/>
      </w:pPr>
    </w:lvl>
    <w:lvl w:ilvl="4" w:tplc="08130019" w:tentative="1">
      <w:start w:val="1"/>
      <w:numFmt w:val="lowerLetter"/>
      <w:lvlText w:val="%5."/>
      <w:lvlJc w:val="left"/>
      <w:pPr>
        <w:ind w:left="3585" w:hanging="360"/>
      </w:pPr>
    </w:lvl>
    <w:lvl w:ilvl="5" w:tplc="0813001B" w:tentative="1">
      <w:start w:val="1"/>
      <w:numFmt w:val="lowerRoman"/>
      <w:lvlText w:val="%6."/>
      <w:lvlJc w:val="right"/>
      <w:pPr>
        <w:ind w:left="4305" w:hanging="180"/>
      </w:pPr>
    </w:lvl>
    <w:lvl w:ilvl="6" w:tplc="0813000F" w:tentative="1">
      <w:start w:val="1"/>
      <w:numFmt w:val="decimal"/>
      <w:lvlText w:val="%7."/>
      <w:lvlJc w:val="left"/>
      <w:pPr>
        <w:ind w:left="5025" w:hanging="360"/>
      </w:pPr>
    </w:lvl>
    <w:lvl w:ilvl="7" w:tplc="08130019" w:tentative="1">
      <w:start w:val="1"/>
      <w:numFmt w:val="lowerLetter"/>
      <w:lvlText w:val="%8."/>
      <w:lvlJc w:val="left"/>
      <w:pPr>
        <w:ind w:left="5745" w:hanging="360"/>
      </w:pPr>
    </w:lvl>
    <w:lvl w:ilvl="8" w:tplc="0813001B" w:tentative="1">
      <w:start w:val="1"/>
      <w:numFmt w:val="lowerRoman"/>
      <w:lvlText w:val="%9."/>
      <w:lvlJc w:val="right"/>
      <w:pPr>
        <w:ind w:left="6465" w:hanging="180"/>
      </w:pPr>
    </w:lvl>
  </w:abstractNum>
  <w:abstractNum w:abstractNumId="1" w15:restartNumberingAfterBreak="0">
    <w:nsid w:val="13FF5162"/>
    <w:multiLevelType w:val="hybridMultilevel"/>
    <w:tmpl w:val="EB104E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E9B3907"/>
    <w:multiLevelType w:val="hybridMultilevel"/>
    <w:tmpl w:val="3EC0A2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4667F2"/>
    <w:multiLevelType w:val="hybridMultilevel"/>
    <w:tmpl w:val="E598AD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C3636FD"/>
    <w:multiLevelType w:val="hybridMultilevel"/>
    <w:tmpl w:val="129682F0"/>
    <w:lvl w:ilvl="0" w:tplc="D83AB3FC">
      <w:start w:val="1"/>
      <w:numFmt w:val="decimal"/>
      <w:lvlText w:val="%1."/>
      <w:lvlJc w:val="left"/>
      <w:pPr>
        <w:ind w:left="705" w:hanging="360"/>
      </w:pPr>
      <w:rPr>
        <w:rFonts w:asciiTheme="minorHAnsi" w:eastAsia="Tahoma" w:hAnsiTheme="minorHAnsi" w:cstheme="minorHAnsi"/>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4022178D"/>
    <w:multiLevelType w:val="hybridMultilevel"/>
    <w:tmpl w:val="8EF24BF8"/>
    <w:lvl w:ilvl="0" w:tplc="B888C62C">
      <w:start w:val="1"/>
      <w:numFmt w:val="decimal"/>
      <w:lvlText w:val="%1."/>
      <w:lvlJc w:val="left"/>
      <w:pPr>
        <w:ind w:left="720" w:hanging="360"/>
      </w:pPr>
      <w:rPr>
        <w:rFonts w:asciiTheme="minorHAnsi" w:eastAsia="Tahom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002CC"/>
    <w:multiLevelType w:val="hybridMultilevel"/>
    <w:tmpl w:val="1668D4D0"/>
    <w:lvl w:ilvl="0" w:tplc="0813000F">
      <w:start w:val="1"/>
      <w:numFmt w:val="decimal"/>
      <w:lvlText w:val="%1."/>
      <w:lvlJc w:val="left"/>
      <w:pPr>
        <w:ind w:left="705" w:hanging="360"/>
      </w:pPr>
    </w:lvl>
    <w:lvl w:ilvl="1" w:tplc="08130019" w:tentative="1">
      <w:start w:val="1"/>
      <w:numFmt w:val="lowerLetter"/>
      <w:lvlText w:val="%2."/>
      <w:lvlJc w:val="left"/>
      <w:pPr>
        <w:ind w:left="1425" w:hanging="360"/>
      </w:pPr>
    </w:lvl>
    <w:lvl w:ilvl="2" w:tplc="0813001B" w:tentative="1">
      <w:start w:val="1"/>
      <w:numFmt w:val="lowerRoman"/>
      <w:lvlText w:val="%3."/>
      <w:lvlJc w:val="right"/>
      <w:pPr>
        <w:ind w:left="2145" w:hanging="180"/>
      </w:pPr>
    </w:lvl>
    <w:lvl w:ilvl="3" w:tplc="0813000F" w:tentative="1">
      <w:start w:val="1"/>
      <w:numFmt w:val="decimal"/>
      <w:lvlText w:val="%4."/>
      <w:lvlJc w:val="left"/>
      <w:pPr>
        <w:ind w:left="2865" w:hanging="360"/>
      </w:pPr>
    </w:lvl>
    <w:lvl w:ilvl="4" w:tplc="08130019" w:tentative="1">
      <w:start w:val="1"/>
      <w:numFmt w:val="lowerLetter"/>
      <w:lvlText w:val="%5."/>
      <w:lvlJc w:val="left"/>
      <w:pPr>
        <w:ind w:left="3585" w:hanging="360"/>
      </w:pPr>
    </w:lvl>
    <w:lvl w:ilvl="5" w:tplc="0813001B" w:tentative="1">
      <w:start w:val="1"/>
      <w:numFmt w:val="lowerRoman"/>
      <w:lvlText w:val="%6."/>
      <w:lvlJc w:val="right"/>
      <w:pPr>
        <w:ind w:left="4305" w:hanging="180"/>
      </w:pPr>
    </w:lvl>
    <w:lvl w:ilvl="6" w:tplc="0813000F" w:tentative="1">
      <w:start w:val="1"/>
      <w:numFmt w:val="decimal"/>
      <w:lvlText w:val="%7."/>
      <w:lvlJc w:val="left"/>
      <w:pPr>
        <w:ind w:left="5025" w:hanging="360"/>
      </w:pPr>
    </w:lvl>
    <w:lvl w:ilvl="7" w:tplc="08130019" w:tentative="1">
      <w:start w:val="1"/>
      <w:numFmt w:val="lowerLetter"/>
      <w:lvlText w:val="%8."/>
      <w:lvlJc w:val="left"/>
      <w:pPr>
        <w:ind w:left="5745" w:hanging="360"/>
      </w:pPr>
    </w:lvl>
    <w:lvl w:ilvl="8" w:tplc="0813001B" w:tentative="1">
      <w:start w:val="1"/>
      <w:numFmt w:val="lowerRoman"/>
      <w:lvlText w:val="%9."/>
      <w:lvlJc w:val="right"/>
      <w:pPr>
        <w:ind w:left="6465" w:hanging="180"/>
      </w:pPr>
    </w:lvl>
  </w:abstractNum>
  <w:abstractNum w:abstractNumId="7" w15:restartNumberingAfterBreak="0">
    <w:nsid w:val="45551C2A"/>
    <w:multiLevelType w:val="hybridMultilevel"/>
    <w:tmpl w:val="C9623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80D6F"/>
    <w:multiLevelType w:val="hybridMultilevel"/>
    <w:tmpl w:val="B958E2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AD6A2D"/>
    <w:multiLevelType w:val="hybridMultilevel"/>
    <w:tmpl w:val="B958E2A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6D0163B"/>
    <w:multiLevelType w:val="hybridMultilevel"/>
    <w:tmpl w:val="B958E2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EB08CB"/>
    <w:multiLevelType w:val="hybridMultilevel"/>
    <w:tmpl w:val="2296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079CC"/>
    <w:multiLevelType w:val="hybridMultilevel"/>
    <w:tmpl w:val="BFEEB292"/>
    <w:lvl w:ilvl="0" w:tplc="106075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829464">
    <w:abstractNumId w:val="2"/>
  </w:num>
  <w:num w:numId="2" w16cid:durableId="852261832">
    <w:abstractNumId w:val="3"/>
  </w:num>
  <w:num w:numId="3" w16cid:durableId="750153250">
    <w:abstractNumId w:val="9"/>
  </w:num>
  <w:num w:numId="4" w16cid:durableId="2100981615">
    <w:abstractNumId w:val="8"/>
  </w:num>
  <w:num w:numId="5" w16cid:durableId="31850571">
    <w:abstractNumId w:val="10"/>
  </w:num>
  <w:num w:numId="6" w16cid:durableId="1142771580">
    <w:abstractNumId w:val="4"/>
  </w:num>
  <w:num w:numId="7" w16cid:durableId="1022246366">
    <w:abstractNumId w:val="5"/>
  </w:num>
  <w:num w:numId="8" w16cid:durableId="1524634761">
    <w:abstractNumId w:val="11"/>
  </w:num>
  <w:num w:numId="9" w16cid:durableId="57441449">
    <w:abstractNumId w:val="12"/>
  </w:num>
  <w:num w:numId="10" w16cid:durableId="1483890636">
    <w:abstractNumId w:val="7"/>
  </w:num>
  <w:num w:numId="11" w16cid:durableId="828406649">
    <w:abstractNumId w:val="1"/>
  </w:num>
  <w:num w:numId="12" w16cid:durableId="1330131821">
    <w:abstractNumId w:val="0"/>
  </w:num>
  <w:num w:numId="13" w16cid:durableId="396249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5"/>
    <w:rsid w:val="0001538F"/>
    <w:rsid w:val="0002477A"/>
    <w:rsid w:val="000B717F"/>
    <w:rsid w:val="000C3B4D"/>
    <w:rsid w:val="000D4E42"/>
    <w:rsid w:val="001939B4"/>
    <w:rsid w:val="002E4BE5"/>
    <w:rsid w:val="00335B19"/>
    <w:rsid w:val="00355AC4"/>
    <w:rsid w:val="003A0378"/>
    <w:rsid w:val="003F07E9"/>
    <w:rsid w:val="005F6083"/>
    <w:rsid w:val="00645C1A"/>
    <w:rsid w:val="006E6D2D"/>
    <w:rsid w:val="007B02CD"/>
    <w:rsid w:val="007F0F25"/>
    <w:rsid w:val="008E4ED0"/>
    <w:rsid w:val="00952EF6"/>
    <w:rsid w:val="00A51CC4"/>
    <w:rsid w:val="00A95C2E"/>
    <w:rsid w:val="00B67084"/>
    <w:rsid w:val="00BA7AA8"/>
    <w:rsid w:val="00D41F93"/>
    <w:rsid w:val="00D7523E"/>
    <w:rsid w:val="00DC61C1"/>
    <w:rsid w:val="00FE1D68"/>
    <w:rsid w:val="00FE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6F29"/>
  <w15:chartTrackingRefBased/>
  <w15:docId w15:val="{B94722B8-CEA5-448C-8BFE-A3F345C7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F25"/>
    <w:pPr>
      <w:spacing w:after="0" w:line="240" w:lineRule="auto"/>
      <w:ind w:left="567" w:hanging="567"/>
      <w:jc w:val="both"/>
    </w:pPr>
    <w:rPr>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0F25"/>
    <w:pPr>
      <w:ind w:left="720"/>
      <w:contextualSpacing/>
    </w:pPr>
  </w:style>
  <w:style w:type="paragraph" w:styleId="Tekstopmerking">
    <w:name w:val="annotation text"/>
    <w:basedOn w:val="Standaard"/>
    <w:link w:val="TekstopmerkingChar"/>
    <w:unhideWhenUsed/>
    <w:rsid w:val="007F0F25"/>
    <w:pPr>
      <w:ind w:left="0" w:firstLine="0"/>
      <w:jc w:val="left"/>
    </w:pPr>
    <w:rPr>
      <w:rFonts w:eastAsia="Times New Roman" w:cs="Times New Roman"/>
      <w:sz w:val="20"/>
      <w:szCs w:val="20"/>
      <w:lang w:val="nl-NL" w:eastAsia="nl-NL"/>
    </w:rPr>
  </w:style>
  <w:style w:type="character" w:customStyle="1" w:styleId="TekstopmerkingChar">
    <w:name w:val="Tekst opmerking Char"/>
    <w:basedOn w:val="Standaardalinea-lettertype"/>
    <w:link w:val="Tekstopmerking"/>
    <w:rsid w:val="007F0F25"/>
    <w:rPr>
      <w:rFonts w:eastAsia="Times New Roman" w:cs="Times New Roman"/>
      <w:kern w:val="0"/>
      <w:sz w:val="20"/>
      <w:szCs w:val="20"/>
      <w:lang w:val="nl-NL" w:eastAsia="nl-NL"/>
      <w14:ligatures w14:val="none"/>
    </w:rPr>
  </w:style>
  <w:style w:type="character" w:styleId="Verwijzingopmerking">
    <w:name w:val="annotation reference"/>
    <w:basedOn w:val="Standaardalinea-lettertype"/>
    <w:semiHidden/>
    <w:unhideWhenUsed/>
    <w:rsid w:val="007F0F25"/>
    <w:rPr>
      <w:sz w:val="16"/>
      <w:szCs w:val="16"/>
    </w:rPr>
  </w:style>
  <w:style w:type="paragraph" w:styleId="Koptekst">
    <w:name w:val="header"/>
    <w:basedOn w:val="Standaard"/>
    <w:link w:val="KoptekstChar"/>
    <w:uiPriority w:val="99"/>
    <w:unhideWhenUsed/>
    <w:rsid w:val="007F0F25"/>
    <w:pPr>
      <w:tabs>
        <w:tab w:val="center" w:pos="4703"/>
        <w:tab w:val="right" w:pos="9406"/>
      </w:tabs>
    </w:pPr>
  </w:style>
  <w:style w:type="character" w:customStyle="1" w:styleId="KoptekstChar">
    <w:name w:val="Koptekst Char"/>
    <w:basedOn w:val="Standaardalinea-lettertype"/>
    <w:link w:val="Koptekst"/>
    <w:uiPriority w:val="99"/>
    <w:rsid w:val="007F0F25"/>
    <w:rPr>
      <w:kern w:val="0"/>
      <w:lang w:val="nl-BE"/>
      <w14:ligatures w14:val="none"/>
    </w:rPr>
  </w:style>
  <w:style w:type="paragraph" w:styleId="Voettekst">
    <w:name w:val="footer"/>
    <w:basedOn w:val="Standaard"/>
    <w:link w:val="VoettekstChar"/>
    <w:uiPriority w:val="99"/>
    <w:unhideWhenUsed/>
    <w:rsid w:val="007F0F25"/>
    <w:pPr>
      <w:tabs>
        <w:tab w:val="center" w:pos="4703"/>
        <w:tab w:val="right" w:pos="9406"/>
      </w:tabs>
    </w:pPr>
  </w:style>
  <w:style w:type="character" w:customStyle="1" w:styleId="VoettekstChar">
    <w:name w:val="Voettekst Char"/>
    <w:basedOn w:val="Standaardalinea-lettertype"/>
    <w:link w:val="Voettekst"/>
    <w:uiPriority w:val="99"/>
    <w:rsid w:val="007F0F25"/>
    <w:rPr>
      <w:kern w:val="0"/>
      <w:lang w:val="nl-BE"/>
      <w14:ligatures w14:val="none"/>
    </w:rPr>
  </w:style>
  <w:style w:type="table" w:customStyle="1" w:styleId="TableGrid">
    <w:name w:val="TableGrid"/>
    <w:rsid w:val="007F0F25"/>
    <w:pPr>
      <w:spacing w:after="0" w:line="240" w:lineRule="auto"/>
    </w:pPr>
    <w:rPr>
      <w:rFonts w:eastAsiaTheme="minorEastAsia"/>
      <w:sz w:val="24"/>
      <w:szCs w:val="24"/>
      <w:lang w:val="nl-BE" w:eastAsia="nl-BE"/>
    </w:rPr>
    <w:tblPr>
      <w:tblCellMar>
        <w:top w:w="0" w:type="dxa"/>
        <w:left w:w="0" w:type="dxa"/>
        <w:bottom w:w="0" w:type="dxa"/>
        <w:right w:w="0" w:type="dxa"/>
      </w:tblCellMar>
    </w:tblPr>
  </w:style>
  <w:style w:type="paragraph" w:styleId="Revisie">
    <w:name w:val="Revision"/>
    <w:hidden/>
    <w:uiPriority w:val="99"/>
    <w:semiHidden/>
    <w:rsid w:val="00645C1A"/>
    <w:pPr>
      <w:spacing w:after="0" w:line="240" w:lineRule="auto"/>
    </w:pPr>
    <w:rPr>
      <w:kern w:val="0"/>
      <w:lang w:val="nl-BE"/>
      <w14:ligatures w14:val="none"/>
    </w:rPr>
  </w:style>
  <w:style w:type="paragraph" w:styleId="Onderwerpvanopmerking">
    <w:name w:val="annotation subject"/>
    <w:basedOn w:val="Tekstopmerking"/>
    <w:next w:val="Tekstopmerking"/>
    <w:link w:val="OnderwerpvanopmerkingChar"/>
    <w:uiPriority w:val="99"/>
    <w:semiHidden/>
    <w:unhideWhenUsed/>
    <w:rsid w:val="00A95C2E"/>
    <w:pPr>
      <w:ind w:left="567" w:hanging="567"/>
      <w:jc w:val="both"/>
    </w:pPr>
    <w:rPr>
      <w:rFonts w:eastAsiaTheme="minorHAnsi" w:cstheme="minorBidi"/>
      <w:b/>
      <w:bCs/>
      <w:lang w:val="nl-BE" w:eastAsia="en-US"/>
    </w:rPr>
  </w:style>
  <w:style w:type="character" w:customStyle="1" w:styleId="OnderwerpvanopmerkingChar">
    <w:name w:val="Onderwerp van opmerking Char"/>
    <w:basedOn w:val="TekstopmerkingChar"/>
    <w:link w:val="Onderwerpvanopmerking"/>
    <w:uiPriority w:val="99"/>
    <w:semiHidden/>
    <w:rsid w:val="00A95C2E"/>
    <w:rPr>
      <w:rFonts w:eastAsia="Times New Roman" w:cs="Times New Roman"/>
      <w:b/>
      <w:bCs/>
      <w:kern w:val="0"/>
      <w:sz w:val="20"/>
      <w:szCs w:val="20"/>
      <w:lang w:val="nl-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kot.be/web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living.be/web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living.be/web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c72ef6-8efd-4e61-af4d-a0b4a7caed1b">
      <Terms xmlns="http://schemas.microsoft.com/office/infopath/2007/PartnerControls"/>
    </lcf76f155ced4ddcb4097134ff3c332f>
    <TaxCatchAll xmlns="f4e9664d-3efd-4442-abf6-803a2876b5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2431053AF8BD478FBBF9BD4B55D494" ma:contentTypeVersion="18" ma:contentTypeDescription="Een nieuw document maken." ma:contentTypeScope="" ma:versionID="80ee16d88e7444d6c9ad9cd21542e435">
  <xsd:schema xmlns:xsd="http://www.w3.org/2001/XMLSchema" xmlns:xs="http://www.w3.org/2001/XMLSchema" xmlns:p="http://schemas.microsoft.com/office/2006/metadata/properties" xmlns:ns2="a4c72ef6-8efd-4e61-af4d-a0b4a7caed1b" xmlns:ns3="f4e9664d-3efd-4442-abf6-803a2876b575" targetNamespace="http://schemas.microsoft.com/office/2006/metadata/properties" ma:root="true" ma:fieldsID="fe5c5394f51d779bd0d74e861dce7b44" ns2:_="" ns3:_="">
    <xsd:import namespace="a4c72ef6-8efd-4e61-af4d-a0b4a7caed1b"/>
    <xsd:import namespace="f4e9664d-3efd-4442-abf6-803a2876b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2ef6-8efd-4e61-af4d-a0b4a7cae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2d017a6-69d4-4238-ae74-c06b47473d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9664d-3efd-4442-abf6-803a2876b57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61b53d-4810-423f-b72c-30b324d20cf9}" ma:internalName="TaxCatchAll" ma:showField="CatchAllData" ma:web="f4e9664d-3efd-4442-abf6-803a2876b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43FE1-0857-4F9A-B703-479E1056B283}">
  <ds:schemaRefs>
    <ds:schemaRef ds:uri="http://schemas.microsoft.com/office/2006/metadata/properties"/>
    <ds:schemaRef ds:uri="http://schemas.microsoft.com/office/infopath/2007/PartnerControls"/>
    <ds:schemaRef ds:uri="a4c72ef6-8efd-4e61-af4d-a0b4a7caed1b"/>
    <ds:schemaRef ds:uri="f4e9664d-3efd-4442-abf6-803a2876b575"/>
  </ds:schemaRefs>
</ds:datastoreItem>
</file>

<file path=customXml/itemProps2.xml><?xml version="1.0" encoding="utf-8"?>
<ds:datastoreItem xmlns:ds="http://schemas.openxmlformats.org/officeDocument/2006/customXml" ds:itemID="{78F9F02B-D0B9-4B3A-BA78-52C5E072FAE3}">
  <ds:schemaRefs>
    <ds:schemaRef ds:uri="http://schemas.openxmlformats.org/officeDocument/2006/bibliography"/>
  </ds:schemaRefs>
</ds:datastoreItem>
</file>

<file path=customXml/itemProps3.xml><?xml version="1.0" encoding="utf-8"?>
<ds:datastoreItem xmlns:ds="http://schemas.openxmlformats.org/officeDocument/2006/customXml" ds:itemID="{0DE0468D-C53F-4B88-A877-C0EF92260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2ef6-8efd-4e61-af4d-a0b4a7caed1b"/>
    <ds:schemaRef ds:uri="f4e9664d-3efd-4442-abf6-803a2876b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9C1AA-82C4-4D57-817F-54D583654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2639</Words>
  <Characters>15045</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Ascoop</dc:creator>
  <cp:keywords/>
  <dc:description/>
  <cp:lastModifiedBy>Francis Ascoop</cp:lastModifiedBy>
  <cp:revision>3</cp:revision>
  <dcterms:created xsi:type="dcterms:W3CDTF">2024-02-21T16:29:00Z</dcterms:created>
  <dcterms:modified xsi:type="dcterms:W3CDTF">2024-02-21T16:31:00Z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f13141-1841-4c04-be5f-c33da8fb13fd_Enabled">
    <vt:lpwstr>true</vt:lpwstr>
  </property>
  <property fmtid="{D5CDD505-2E9C-101B-9397-08002B2CF9AE}" pid="3" name="MSIP_Label_6df13141-1841-4c04-be5f-c33da8fb13fd_SetDate">
    <vt:lpwstr>2024-02-19T17:20:50Z</vt:lpwstr>
  </property>
  <property fmtid="{D5CDD505-2E9C-101B-9397-08002B2CF9AE}" pid="4" name="MSIP_Label_6df13141-1841-4c04-be5f-c33da8fb13fd_Method">
    <vt:lpwstr>Standard</vt:lpwstr>
  </property>
  <property fmtid="{D5CDD505-2E9C-101B-9397-08002B2CF9AE}" pid="5" name="MSIP_Label_6df13141-1841-4c04-be5f-c33da8fb13fd_Name">
    <vt:lpwstr>General</vt:lpwstr>
  </property>
  <property fmtid="{D5CDD505-2E9C-101B-9397-08002B2CF9AE}" pid="6" name="MSIP_Label_6df13141-1841-4c04-be5f-c33da8fb13fd_SiteId">
    <vt:lpwstr>0faa6459-5948-49a8-bbe5-8a1bc319730c</vt:lpwstr>
  </property>
  <property fmtid="{D5CDD505-2E9C-101B-9397-08002B2CF9AE}" pid="7" name="MSIP_Label_6df13141-1841-4c04-be5f-c33da8fb13fd_ActionId">
    <vt:lpwstr>dd21ee5a-fc83-4a11-a056-43acda9ca6fd</vt:lpwstr>
  </property>
  <property fmtid="{D5CDD505-2E9C-101B-9397-08002B2CF9AE}" pid="8" name="MSIP_Label_6df13141-1841-4c04-be5f-c33da8fb13fd_ContentBits">
    <vt:lpwstr>0</vt:lpwstr>
  </property>
  <property fmtid="{D5CDD505-2E9C-101B-9397-08002B2CF9AE}" pid="9" name="ContentTypeId">
    <vt:lpwstr>0x010100F62431053AF8BD478FBBF9BD4B55D494</vt:lpwstr>
  </property>
</Properties>
</file>